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44" w:rsidRDefault="000C6444" w:rsidP="000C6444">
      <w:pPr>
        <w:spacing w:line="560" w:lineRule="exact"/>
        <w:jc w:val="center"/>
        <w:outlineLvl w:val="0"/>
        <w:rPr>
          <w:rFonts w:ascii="长城小标宋体" w:eastAsia="长城小标宋体" w:hAnsi="华文中宋" w:hint="eastAsia"/>
          <w:sz w:val="44"/>
          <w:szCs w:val="44"/>
        </w:rPr>
      </w:pPr>
      <w:bookmarkStart w:id="0" w:name="_Toc335314914"/>
      <w:r>
        <w:rPr>
          <w:rFonts w:ascii="长城小标宋体" w:eastAsia="长城小标宋体" w:hAnsi="华文中宋" w:hint="eastAsia"/>
          <w:sz w:val="44"/>
          <w:szCs w:val="44"/>
        </w:rPr>
        <w:t>法律事务</w:t>
      </w:r>
      <w:r w:rsidRPr="00373C58">
        <w:rPr>
          <w:rFonts w:ascii="长城小标宋体" w:eastAsia="长城小标宋体" w:hAnsi="华文中宋" w:hint="eastAsia"/>
          <w:sz w:val="44"/>
          <w:szCs w:val="44"/>
        </w:rPr>
        <w:t>（对外经济贸易）专业</w:t>
      </w:r>
      <w:bookmarkEnd w:id="0"/>
    </w:p>
    <w:p w:rsidR="000C6444" w:rsidRPr="00697237" w:rsidRDefault="000C6444" w:rsidP="000C6444">
      <w:pPr>
        <w:spacing w:line="560" w:lineRule="exact"/>
        <w:jc w:val="center"/>
        <w:outlineLvl w:val="0"/>
        <w:rPr>
          <w:rFonts w:ascii="长城小标宋体" w:eastAsia="长城小标宋体" w:hAnsi="华文中宋" w:hint="eastAsia"/>
          <w:sz w:val="44"/>
          <w:szCs w:val="44"/>
        </w:rPr>
      </w:pPr>
      <w:bookmarkStart w:id="1" w:name="_Toc335314915"/>
      <w:r w:rsidRPr="00373C58">
        <w:rPr>
          <w:rFonts w:ascii="长城小标宋体" w:eastAsia="长城小标宋体" w:hAnsi="华文中宋" w:hint="eastAsia"/>
          <w:sz w:val="44"/>
          <w:szCs w:val="44"/>
        </w:rPr>
        <w:t>人才培养方案</w:t>
      </w:r>
      <w:bookmarkEnd w:id="1"/>
    </w:p>
    <w:p w:rsidR="000C6444" w:rsidRPr="00953E81" w:rsidRDefault="000C6444" w:rsidP="000C6444">
      <w:pPr>
        <w:spacing w:line="480" w:lineRule="exact"/>
        <w:ind w:firstLineChars="200" w:firstLine="640"/>
        <w:rPr>
          <w:rFonts w:ascii="仿宋" w:eastAsia="仿宋" w:hAnsi="仿宋" w:hint="eastAsia"/>
          <w:sz w:val="32"/>
          <w:szCs w:val="32"/>
        </w:rPr>
      </w:pP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一、专业简介</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本专业设立于2002年9月，名称为对外经济贸易法律专业。2005年起，专业名称改为（对外经济贸易）专业。经过十年建设，专业的特色鲜明。2010年11月，被山东省教育厅确定为省级特色专业建设点。目前，专业的三门课程被山东省教育厅确定为省级精品课程，还有校级精品课程四门。本专业作为学校法学专业的重要组成部分，具有省内最雄厚的法学教学师资力量。专业依托学校的法学教学实训中心，在法院、检察院和律师事务所等建立了二十几个校内外实践教学基地，学生法律实际应用能力得到明显提高，学生的就业率达95%以上。</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二、培养目标</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本专业培养适应中国社会主义现代化建设需要，德、智、体全面发展，掌握一定的法学理论知识，具有较强的实践能力，适合从事对外经济贸易工作的应用型法律人才。</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三、培养要求</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1.热爱社会主义祖国，拥护中国共产党的领导，掌握马克思列宁主义、毛泽东思想和邓小平理论的基本原理，具有崇高的法治精神和良好的法律职业道德修养；</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2.掌握法学基础理论、法学专业知识和一般对外经济</w:t>
      </w:r>
      <w:r w:rsidRPr="00373C58">
        <w:rPr>
          <w:rFonts w:ascii="仿宋_GB2312" w:eastAsia="仿宋_GB2312" w:hAnsi="仿宋" w:hint="eastAsia"/>
          <w:sz w:val="34"/>
          <w:szCs w:val="34"/>
        </w:rPr>
        <w:lastRenderedPageBreak/>
        <w:t>贸易知识，熟悉我国的主要法律、法规，了解国家法制建设趋势；</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3.具有从事本专业实际工作的素质与能力，掌握一定的法学基本分析方法和技术，能运用法学理论与方法分析和解决对外经济贸易中的问题；</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4.掌握一门外语，有较强的听、说、读、写能力；能够熟练使用计算机。</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5.注重学生创新能力的培养，使学生具有创新精神和健全体魄。</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四、修业年限</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基本学制3年，按照学分制管理，最长修业年限5年。</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五、毕业要求</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准予毕业最低学分103学分。其中，必修课87学分（公共必修课24学分，专业必修课49学分，实践必修课14学分）；选修课14学分（专业选修课8学分，公共选修课4学分，实践实训选修课2学分）；素质拓展2学分。</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六、专业主干课程</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法理学基础、宪法学、刑法原理与实务、民法原理与实务、经济法原理与实务、民事诉讼法原理与实务、刑事诉讼法原理与实务、行政法与行政诉讼法原理与实务、商法原理与实务、海商法原理与实务、知识产权法原理与实务、国际经济法原理与实务、国际私法原理与</w:t>
      </w:r>
      <w:r w:rsidRPr="00373C58">
        <w:rPr>
          <w:rFonts w:ascii="仿宋_GB2312" w:eastAsia="仿宋_GB2312" w:hAnsi="仿宋" w:hint="eastAsia"/>
          <w:sz w:val="34"/>
          <w:szCs w:val="34"/>
        </w:rPr>
        <w:lastRenderedPageBreak/>
        <w:t>实务、合同法原理与实务等。</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法理学基础（3学分）。主要介绍法学、法律的一般知识和我国法治建设的基本情况，属于知识性学习。教学内容以法律常识或国家法律规定为依据，介绍相关法律和法学的基础知识，帮助学生系统、概括地了解和掌握有关法学和法律、特别是我国法学教育和法治建设的基本情况，帮助学生了解和掌握“法律是什么”的问题（即“know what”），侧重于学生法学知识的“入门”，为学生今后分门别类地学习法学其他学科奠定基础。</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2.宪法学（3学分）。宪法是国家的根本法，宪法学以宪法这一特定社会现象为研究对象，通过对宪法的概念、本质、原则、作用、运作机理、规范内容、法律技术等的学习，帮助学生了解宪法的基本理论、基本知识，认识宪法产生和发展的一般规律，掌握我国宪法的基本精神和它的具体规范内容，理解国家权利的运行过程和状态，思考宪法自身的发展规律及其与社会诸要素的相互关系，自觉维护宪法尊严，保证宪法实施。</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3.中国法制史（3学分）。主要讲授中国历史上各种类型的法律制度的本质、特点、作用及其起源、发展和变化的规律，认识中国传统法律文化的全貌，注重从源远流长的中国法律传统中吸取历史的智慧和法律文化的精华，同时帮助学生深刻理解和认识当前仍制约我国民主和法制建设的消极因素。</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4.刑法原理与实务（6学分）。刑法原理与实务是研</w:t>
      </w:r>
      <w:r w:rsidRPr="00373C58">
        <w:rPr>
          <w:rFonts w:ascii="仿宋_GB2312" w:eastAsia="仿宋_GB2312" w:hAnsi="仿宋" w:hint="eastAsia"/>
          <w:sz w:val="34"/>
          <w:szCs w:val="34"/>
        </w:rPr>
        <w:lastRenderedPageBreak/>
        <w:t>究犯罪、刑事责任和刑罚的法学，通过对刑法学理的研究，为刑事立法和司法奠定理论上的基础；通过规范地研究犯罪行为，解决犯罪人的刑事责任。学习刑法原理与实务，学生应系统掌握我国刑法学的基本概念、基本理论、基本制度，熟悉刑事司法实践，具有熟练处理刑事案件的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5.刑事诉讼法原理与实务（3学分）。刑事诉讼法原理与实务通过基本刑事诉讼原理和制度及我国刑事诉讼基本流程的学习，使学生逐步掌握刑事诉讼制度的基础理论，基本理念，基本精神，熟悉我国刑事诉讼法的基本制度和诉讼流程，培养学生分析和解决刑事诉讼实际问题的能力，并逐渐树立起正当程序，程序优先，人权保障的理念。</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6.民法原理与实务（6学分）。民法原理与实务主要系统地介绍民法学的基本原理，以及现行有效的主要民事法规的内容，但与民法学不同，本课程在强化基础知识、基础理论教学的同时，突出职业能力和职业技能训练，提高学时运用所学知识解决民法实务中一般问题的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7.民事诉讼法原理与实务（3学分）。民事诉讼法原理与实务主要介绍民事诉讼法的基本理论、基本知识和基本技能，帮助学生提高程序法意识，增强法治观念，强化公正理念，熟悉各种民事诉讼规范，正确理解民事诉讼各种程序的规定，提高运用民事诉讼法进行诉讼、</w:t>
      </w:r>
      <w:r w:rsidRPr="00373C58">
        <w:rPr>
          <w:rFonts w:ascii="仿宋_GB2312" w:eastAsia="仿宋_GB2312" w:hAnsi="仿宋" w:hint="eastAsia"/>
          <w:sz w:val="34"/>
          <w:szCs w:val="34"/>
        </w:rPr>
        <w:lastRenderedPageBreak/>
        <w:t>处理民事纠纷的能力。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8.行政法与行政诉讼法原理与实务（3学分）。行政法原理与实务内容主要研究行政法基础理论、行政组织与国家公务员、行政行为、行政合同、、行政程序、行政复议、行政诉讼及国家赔偿的原理及具体法律制度。</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通过对本课程的学习，使学生对行政法与行政诉讼法基本理论有相当深刻的理解，对行政法在我国法律体系中的地位和作用有清晰的认识；让学习者逐渐习惯用行政法的思维、逻辑和方法去考察、分析、理解社会现实问题，能够初步解答和回应社会现实中的行政法问题。另一方面，原理与实务强调培养应用型法学人才，在讲授理论知识的同时穿插课堂讨论、案例分析、专家讲座、模拟法庭训练等实训内容，突出培养学生的实践运用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9.经济法原理与实务（4学分）。经济法学涉及面广，内容繁杂，主要介绍经济法基本理论、经济组织法、市场监管法和宏观调控法。通过对经济法基础理论及其实际应用的研究和学习，学生应系统掌握经济法的基本理论、基本制度、基本原则，提高运用经济法理论及有关法律、法规分析和解决经济生活中的实际问题的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10.商法概论（2学分）。商法概论以商法及其发展规律为研究对象，包括公司法、证券法、破产法、票据法、保险法等内容，主要涉及的是市场经济法律体系中的重要组织制度和交易制度。商法学与民法学、经济法学有</w:t>
      </w:r>
      <w:r w:rsidRPr="00373C58">
        <w:rPr>
          <w:rFonts w:ascii="仿宋_GB2312" w:eastAsia="仿宋_GB2312" w:hAnsi="仿宋" w:hint="eastAsia"/>
          <w:sz w:val="34"/>
          <w:szCs w:val="34"/>
        </w:rPr>
        <w:lastRenderedPageBreak/>
        <w:t xml:space="preserve">着密切的联系，同时也与经济学的一些学科相关联，具有很强的政策性和技术性。 </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11.知识产权法原理与实务（2学分）。知识产权法是现代市场经济的基本法，学习知识产权法原理与实务，要在掌握各有关法律规则的制度理性（即有关“为什么”的问题）和操作技术（即有关“如何做”的问题）的基础上，了解效率和公平、垄断和反垄断等市场经济基本理念，深入理解知识产权法律制度在激励创新、平衡利益关系、规范市场行为和维护经济秩序方面的作用及运行方式，全面思考各知识产权法律制度的涵义及其相互联系。</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12.国际经济法原理与实务（4学分）。国际经济法学是法学高等教育的核心课程之一，是培养懂英语、懂法律、懂经济的复合型专业人才的重要平台，本课程着重国内立法、国际条约和国际惯例的综合理解和运用，通过理论讲授和案例分析，以及实务能力的训练，将规则、理论与案例有机结合，使学生掌握国际经济法的基本理论、原则及制度体系，同时具备运用所学知识解决国际经济纠纷的能力。</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13.国际私法原理与实务（2学分）。国际私法学是为高等学校法律专业开设的主干课之一，是针对具有一定国内法基础及相关知识的专科生开设的必修课。本课程是为适应我国对外开放、对内搞活政策，培养外向型法律人才服务的，是高等法学教育不可缺少的组成部分。本课程的任务是使学生系统掌握国际私法的基本理论、</w:t>
      </w:r>
      <w:r w:rsidRPr="00373C58">
        <w:rPr>
          <w:rFonts w:ascii="仿宋_GB2312" w:eastAsia="仿宋_GB2312" w:hAnsi="仿宋" w:hint="eastAsia"/>
          <w:sz w:val="34"/>
          <w:szCs w:val="34"/>
        </w:rPr>
        <w:lastRenderedPageBreak/>
        <w:t>基本知识和基本概念，掌握中国的国际私法立法及有关司法解释，基本掌握中国参加或缔结的重要国际私法公约的主要内容，了解外国国际私法立法的基本制度，同时重点培养学生运用国际私法基本理论和知识解决涉外民商事法律问题的能力，以及熟练运用国际私法的知识为涉外民商事交往的当事人提供法律服务。</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14.海商法原理与实务（2学分）。海商法学是海商法律部门的基础性学科，也是国际经济法学中的部门学科，海商法在国际货物运输法中起相当重要的作用。同时，海商法作为民法的特别法，既同民法有共同的制度根基，又有源于海商法自身的相对独立性。我省位于沿海经济发达地区，拥有青岛、烟台、日照等诸多港口，承担了大量的海运业务，客观上需要具有海商法专业知识的外经贸法律人才。本课程是专为我院（外经贸）专科生开设的选修课。具有专业性、技术性和涉外性较强的特点。课程力求理论与实际相结合，使学生全面、系统地了解和掌握海商法的基本概念和内容，以及国际、国内航运立法与惯例及其最新发展动态，为以后处理航运实务中的业务与海事、海商法律纠纷奠定初步的基础。</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15.合同法原理与实务（3学分）。合同法原理与实务是对外经济与贸易专业的必修课。本课程的教学目标是通过对合同法基础理论及其实务操作的研究和学习，使学生系统掌握合同法的基本理论、基本制度、基本原则，在此基础上，培养学生运用合同法实务操作理论及有关</w:t>
      </w:r>
      <w:r w:rsidRPr="00373C58">
        <w:rPr>
          <w:rFonts w:ascii="仿宋_GB2312" w:eastAsia="仿宋_GB2312" w:hAnsi="仿宋" w:hint="eastAsia"/>
          <w:sz w:val="34"/>
          <w:szCs w:val="34"/>
        </w:rPr>
        <w:lastRenderedPageBreak/>
        <w:t>法律、法规分析和解决法律生活中的实际问题的能力。</w:t>
      </w:r>
    </w:p>
    <w:p w:rsidR="000C6444" w:rsidRPr="00373C58" w:rsidRDefault="000C6444" w:rsidP="000C6444">
      <w:pPr>
        <w:spacing w:line="560" w:lineRule="exact"/>
        <w:ind w:firstLineChars="200" w:firstLine="680"/>
        <w:rPr>
          <w:rFonts w:ascii="仿宋_GB2312" w:eastAsia="仿宋_GB2312" w:hAnsi="黑体" w:hint="eastAsia"/>
          <w:sz w:val="34"/>
          <w:szCs w:val="34"/>
        </w:rPr>
      </w:pPr>
      <w:r w:rsidRPr="00373C58">
        <w:rPr>
          <w:rFonts w:ascii="仿宋_GB2312" w:eastAsia="仿宋_GB2312" w:hAnsi="黑体" w:hint="eastAsia"/>
          <w:sz w:val="34"/>
          <w:szCs w:val="34"/>
        </w:rPr>
        <w:t>七、教学进程表</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见附表1-5；公共选修课见山东政法学院公共选修课程设置情况一览表。</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附表1：公共必修课和公共选修课要求一览表</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附表2：专业必修课一览表</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附表3：专业选修课一览表</w:t>
      </w:r>
    </w:p>
    <w:p w:rsidR="000C6444" w:rsidRPr="00373C58" w:rsidRDefault="000C6444" w:rsidP="000C6444">
      <w:pPr>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附表4：实践实训必修课一览表</w:t>
      </w:r>
    </w:p>
    <w:p w:rsidR="000C6444" w:rsidRPr="00373C58" w:rsidRDefault="000C6444" w:rsidP="000C6444">
      <w:pPr>
        <w:tabs>
          <w:tab w:val="left" w:pos="540"/>
        </w:tabs>
        <w:spacing w:line="560" w:lineRule="exact"/>
        <w:ind w:firstLineChars="200" w:firstLine="680"/>
        <w:rPr>
          <w:rFonts w:ascii="仿宋_GB2312" w:eastAsia="仿宋_GB2312" w:hAnsi="仿宋" w:hint="eastAsia"/>
          <w:sz w:val="34"/>
          <w:szCs w:val="34"/>
        </w:rPr>
      </w:pPr>
      <w:r w:rsidRPr="00373C58">
        <w:rPr>
          <w:rFonts w:ascii="仿宋_GB2312" w:eastAsia="仿宋_GB2312" w:hAnsi="仿宋" w:hint="eastAsia"/>
          <w:sz w:val="34"/>
          <w:szCs w:val="34"/>
        </w:rPr>
        <w:t>附表5：实践实训选修课和素质拓展课一览表</w:t>
      </w:r>
    </w:p>
    <w:p w:rsidR="000C6444" w:rsidRPr="00373C58" w:rsidRDefault="000C6444" w:rsidP="000C6444">
      <w:pPr>
        <w:tabs>
          <w:tab w:val="left" w:pos="540"/>
        </w:tabs>
        <w:spacing w:line="560" w:lineRule="exact"/>
        <w:rPr>
          <w:rFonts w:ascii="长城黑体" w:eastAsia="长城黑体" w:hAnsi="仿宋" w:hint="eastAsia"/>
          <w:bCs/>
          <w:sz w:val="34"/>
          <w:szCs w:val="34"/>
        </w:rPr>
      </w:pPr>
      <w:r w:rsidRPr="00373C58">
        <w:rPr>
          <w:rFonts w:ascii="仿宋_GB2312" w:eastAsia="仿宋_GB2312" w:hAnsi="仿宋" w:hint="eastAsia"/>
          <w:sz w:val="34"/>
          <w:szCs w:val="34"/>
        </w:rPr>
        <w:br w:type="page"/>
      </w:r>
      <w:r w:rsidRPr="00373C58">
        <w:rPr>
          <w:rFonts w:ascii="长城黑体" w:eastAsia="长城黑体" w:hAnsi="仿宋" w:hint="eastAsia"/>
          <w:bCs/>
          <w:sz w:val="34"/>
          <w:szCs w:val="34"/>
        </w:rPr>
        <w:lastRenderedPageBreak/>
        <w:t>附表1：</w:t>
      </w:r>
    </w:p>
    <w:p w:rsidR="000C6444" w:rsidRPr="00373C58" w:rsidRDefault="000C6444" w:rsidP="000C6444">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公共必修课和公共选修课要求一览表</w:t>
      </w:r>
    </w:p>
    <w:tbl>
      <w:tblPr>
        <w:tblW w:w="9967" w:type="dxa"/>
        <w:jc w:val="center"/>
        <w:tblInd w:w="93" w:type="dxa"/>
        <w:tblLook w:val="0000"/>
      </w:tblPr>
      <w:tblGrid>
        <w:gridCol w:w="546"/>
        <w:gridCol w:w="1489"/>
        <w:gridCol w:w="1376"/>
        <w:gridCol w:w="531"/>
        <w:gridCol w:w="531"/>
        <w:gridCol w:w="586"/>
        <w:gridCol w:w="531"/>
        <w:gridCol w:w="443"/>
        <w:gridCol w:w="636"/>
        <w:gridCol w:w="531"/>
        <w:gridCol w:w="531"/>
        <w:gridCol w:w="531"/>
        <w:gridCol w:w="531"/>
        <w:gridCol w:w="531"/>
        <w:gridCol w:w="643"/>
      </w:tblGrid>
      <w:tr w:rsidR="000C6444" w:rsidRPr="005672CE" w:rsidTr="00F7731E">
        <w:trPr>
          <w:trHeight w:val="375"/>
          <w:jc w:val="center"/>
        </w:trPr>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性质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bookmarkStart w:id="2" w:name="RANGE!B1:P20"/>
            <w:r w:rsidRPr="005672CE">
              <w:rPr>
                <w:rFonts w:ascii="宋体" w:hAnsi="宋体" w:cs="宋体" w:hint="eastAsia"/>
                <w:kern w:val="0"/>
                <w:szCs w:val="21"/>
              </w:rPr>
              <w:t>课程名称</w:t>
            </w:r>
            <w:bookmarkEnd w:id="2"/>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课程编码</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学分</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学时</w:t>
            </w:r>
          </w:p>
        </w:tc>
        <w:tc>
          <w:tcPr>
            <w:tcW w:w="1568" w:type="dxa"/>
            <w:gridSpan w:val="3"/>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总学时分配</w:t>
            </w:r>
          </w:p>
        </w:tc>
        <w:tc>
          <w:tcPr>
            <w:tcW w:w="3186" w:type="dxa"/>
            <w:gridSpan w:val="6"/>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开课学期与周学时</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备   注</w:t>
            </w:r>
          </w:p>
        </w:tc>
      </w:tr>
      <w:tr w:rsidR="000C6444" w:rsidRPr="005672CE" w:rsidTr="00F7731E">
        <w:trPr>
          <w:trHeight w:val="750"/>
          <w:jc w:val="center"/>
        </w:trPr>
        <w:tc>
          <w:tcPr>
            <w:tcW w:w="548"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授课</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实践</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上机</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一</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二</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三</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四</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五</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六</w:t>
            </w:r>
          </w:p>
        </w:tc>
        <w:tc>
          <w:tcPr>
            <w:tcW w:w="667"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r>
      <w:tr w:rsidR="000C6444" w:rsidRPr="005672CE" w:rsidTr="00F7731E">
        <w:trPr>
          <w:trHeight w:val="615"/>
          <w:jc w:val="center"/>
        </w:trPr>
        <w:tc>
          <w:tcPr>
            <w:tcW w:w="548"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公共必修课</w:t>
            </w: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毛泽东思想和中国特色社会主义理论体系概论</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31k00200001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72</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思想道德修养与法律基础</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31k00100002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大学英语（1）</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21H00100001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大学英语（2）</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21H00200002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大学英语（3）</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21H00300003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大学英语（4）</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21H00400004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计算机文化基础</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31G00100001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大学生心理健康教育</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31A00100001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30</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就业指导</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31A00300002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体育（一）</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31L00100001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32</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体育（二）</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31L00200002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32</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形势与政策</w:t>
            </w:r>
          </w:p>
        </w:tc>
        <w:tc>
          <w:tcPr>
            <w:tcW w:w="137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31k00000005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1</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36</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18</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18</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single" w:sz="4" w:space="0" w:color="auto"/>
              <w:left w:val="nil"/>
              <w:bottom w:val="single" w:sz="4" w:space="0" w:color="auto"/>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531"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color w:val="000000"/>
                <w:kern w:val="0"/>
                <w:szCs w:val="21"/>
              </w:rPr>
            </w:pPr>
            <w:r>
              <w:rPr>
                <w:rFonts w:ascii="宋体" w:hAnsi="宋体" w:cs="宋体" w:hint="eastAsia"/>
                <w:color w:val="000000"/>
                <w:kern w:val="0"/>
                <w:szCs w:val="21"/>
              </w:rPr>
              <w:t>军事教育</w:t>
            </w:r>
          </w:p>
        </w:tc>
        <w:tc>
          <w:tcPr>
            <w:tcW w:w="1376"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92"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31"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45"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color w:val="000000"/>
                <w:kern w:val="0"/>
                <w:sz w:val="20"/>
                <w:szCs w:val="20"/>
              </w:rPr>
            </w:pPr>
          </w:p>
        </w:tc>
        <w:tc>
          <w:tcPr>
            <w:tcW w:w="531" w:type="dxa"/>
            <w:tcBorders>
              <w:top w:val="nil"/>
              <w:left w:val="nil"/>
              <w:bottom w:val="single" w:sz="4" w:space="0" w:color="auto"/>
              <w:right w:val="single" w:sz="4" w:space="0" w:color="auto"/>
            </w:tcBorders>
            <w:shd w:val="clear" w:color="auto" w:fill="auto"/>
            <w:vAlign w:val="center"/>
          </w:tcPr>
          <w:p w:rsidR="000C6444" w:rsidRPr="005E798A" w:rsidRDefault="000C6444"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kern w:val="0"/>
                <w:szCs w:val="21"/>
              </w:rPr>
            </w:pP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kern w:val="0"/>
                <w:szCs w:val="21"/>
              </w:rPr>
            </w:pP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kern w:val="0"/>
                <w:szCs w:val="21"/>
              </w:rPr>
            </w:pPr>
          </w:p>
        </w:tc>
        <w:tc>
          <w:tcPr>
            <w:tcW w:w="531" w:type="dxa"/>
            <w:tcBorders>
              <w:top w:val="single" w:sz="4" w:space="0" w:color="auto"/>
              <w:left w:val="nil"/>
              <w:bottom w:val="nil"/>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531"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kern w:val="0"/>
                <w:szCs w:val="21"/>
              </w:rPr>
            </w:pP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0C6444" w:rsidRPr="005672CE" w:rsidTr="00F7731E">
        <w:trPr>
          <w:trHeight w:val="499"/>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936" w:type="dxa"/>
            <w:gridSpan w:val="2"/>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小   计</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r>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w:t>
            </w:r>
            <w:r>
              <w:rPr>
                <w:rFonts w:ascii="宋体" w:hAnsi="宋体" w:cs="宋体" w:hint="eastAsia"/>
                <w:kern w:val="0"/>
                <w:szCs w:val="21"/>
              </w:rPr>
              <w:t>94</w:t>
            </w:r>
          </w:p>
        </w:tc>
        <w:tc>
          <w:tcPr>
            <w:tcW w:w="59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Pr>
                <w:rFonts w:ascii="宋体" w:hAnsi="宋体" w:cs="宋体" w:hint="eastAsia"/>
                <w:kern w:val="0"/>
                <w:szCs w:val="21"/>
              </w:rPr>
              <w:t>412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Pr>
                <w:rFonts w:ascii="宋体" w:hAnsi="宋体" w:cs="宋体" w:hint="eastAsia"/>
                <w:kern w:val="0"/>
                <w:szCs w:val="21"/>
              </w:rPr>
              <w:t>146</w:t>
            </w:r>
          </w:p>
        </w:tc>
        <w:tc>
          <w:tcPr>
            <w:tcW w:w="44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Pr>
                <w:rFonts w:ascii="宋体" w:hAnsi="宋体" w:cs="宋体" w:hint="eastAsia"/>
                <w:kern w:val="0"/>
                <w:szCs w:val="21"/>
              </w:rPr>
              <w:t>10</w:t>
            </w:r>
            <w:r w:rsidRPr="005672CE">
              <w:rPr>
                <w:rFonts w:ascii="宋体" w:hAnsi="宋体" w:cs="宋体" w:hint="eastAsia"/>
                <w:kern w:val="0"/>
                <w:szCs w:val="21"/>
              </w:rPr>
              <w:t>.5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31"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w:t>
            </w:r>
          </w:p>
        </w:tc>
        <w:tc>
          <w:tcPr>
            <w:tcW w:w="66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464"/>
          <w:jc w:val="center"/>
        </w:trPr>
        <w:tc>
          <w:tcPr>
            <w:tcW w:w="548" w:type="dxa"/>
            <w:vMerge w:val="restart"/>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公 共 选 修 课</w:t>
            </w:r>
          </w:p>
        </w:tc>
        <w:tc>
          <w:tcPr>
            <w:tcW w:w="9419" w:type="dxa"/>
            <w:gridSpan w:val="14"/>
            <w:tcBorders>
              <w:top w:val="single" w:sz="4" w:space="0" w:color="auto"/>
              <w:left w:val="nil"/>
              <w:bottom w:val="single" w:sz="4" w:space="0" w:color="auto"/>
              <w:right w:val="single" w:sz="4" w:space="0" w:color="auto"/>
            </w:tcBorders>
            <w:shd w:val="clear" w:color="auto" w:fill="auto"/>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要求：</w:t>
            </w:r>
          </w:p>
        </w:tc>
      </w:tr>
      <w:tr w:rsidR="000C6444" w:rsidRPr="005672CE" w:rsidTr="00F7731E">
        <w:trPr>
          <w:trHeight w:val="314"/>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9419" w:type="dxa"/>
            <w:gridSpan w:val="14"/>
            <w:tcBorders>
              <w:top w:val="single" w:sz="4" w:space="0" w:color="auto"/>
              <w:left w:val="nil"/>
              <w:bottom w:val="single" w:sz="4" w:space="0" w:color="auto"/>
              <w:right w:val="single" w:sz="4" w:space="0" w:color="auto"/>
            </w:tcBorders>
            <w:shd w:val="clear" w:color="auto" w:fill="auto"/>
            <w:vAlign w:val="bottom"/>
          </w:tcPr>
          <w:p w:rsidR="000C6444" w:rsidRPr="005672CE" w:rsidRDefault="000C6444" w:rsidP="00F7731E">
            <w:pPr>
              <w:widowControl/>
              <w:ind w:firstLineChars="200" w:firstLine="420"/>
              <w:jc w:val="left"/>
              <w:rPr>
                <w:rFonts w:ascii="宋体" w:hAnsi="宋体" w:cs="宋体"/>
                <w:kern w:val="0"/>
                <w:szCs w:val="21"/>
              </w:rPr>
            </w:pPr>
            <w:r w:rsidRPr="005672CE">
              <w:rPr>
                <w:rFonts w:ascii="宋体" w:hAnsi="宋体" w:cs="宋体" w:hint="eastAsia"/>
                <w:kern w:val="0"/>
                <w:szCs w:val="21"/>
              </w:rPr>
              <w:t>1、在学校公共选修课程中进行选择，但不得选修法学类课程。</w:t>
            </w:r>
          </w:p>
        </w:tc>
      </w:tr>
      <w:tr w:rsidR="000C6444" w:rsidRPr="005672CE" w:rsidTr="00F7731E">
        <w:trPr>
          <w:trHeight w:val="291"/>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9419" w:type="dxa"/>
            <w:gridSpan w:val="14"/>
            <w:tcBorders>
              <w:top w:val="single" w:sz="4" w:space="0" w:color="auto"/>
              <w:left w:val="nil"/>
              <w:bottom w:val="single" w:sz="4" w:space="0" w:color="auto"/>
              <w:right w:val="single" w:sz="4" w:space="0" w:color="auto"/>
            </w:tcBorders>
            <w:shd w:val="clear" w:color="auto" w:fill="auto"/>
            <w:vAlign w:val="bottom"/>
          </w:tcPr>
          <w:p w:rsidR="000C6444" w:rsidRPr="005672CE" w:rsidRDefault="000C6444" w:rsidP="00F7731E">
            <w:pPr>
              <w:widowControl/>
              <w:ind w:firstLineChars="200" w:firstLine="420"/>
              <w:jc w:val="left"/>
              <w:rPr>
                <w:rFonts w:ascii="宋体" w:hAnsi="宋体" w:cs="宋体"/>
                <w:kern w:val="0"/>
                <w:szCs w:val="21"/>
              </w:rPr>
            </w:pPr>
            <w:r w:rsidRPr="005672CE">
              <w:rPr>
                <w:rFonts w:ascii="宋体" w:hAnsi="宋体" w:cs="宋体" w:hint="eastAsia"/>
                <w:kern w:val="0"/>
                <w:szCs w:val="21"/>
              </w:rPr>
              <w:t>2、至少需要选修4学分方能毕业。</w:t>
            </w:r>
          </w:p>
        </w:tc>
      </w:tr>
      <w:tr w:rsidR="000C6444" w:rsidRPr="005672CE" w:rsidTr="00F7731E">
        <w:trPr>
          <w:trHeight w:val="280"/>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9419" w:type="dxa"/>
            <w:gridSpan w:val="14"/>
            <w:tcBorders>
              <w:top w:val="single" w:sz="4" w:space="0" w:color="auto"/>
              <w:left w:val="nil"/>
              <w:bottom w:val="single" w:sz="4" w:space="0" w:color="auto"/>
              <w:right w:val="single" w:sz="4" w:space="0" w:color="auto"/>
            </w:tcBorders>
            <w:shd w:val="clear" w:color="auto" w:fill="auto"/>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3、由于时代发展等原因，课程会进行相应调整，请根据学校统一安排进行选课。</w:t>
            </w:r>
          </w:p>
        </w:tc>
      </w:tr>
      <w:tr w:rsidR="000C6444" w:rsidRPr="005672CE" w:rsidTr="00F7731E">
        <w:trPr>
          <w:trHeight w:val="271"/>
          <w:jc w:val="center"/>
        </w:trPr>
        <w:tc>
          <w:tcPr>
            <w:tcW w:w="548"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9419" w:type="dxa"/>
            <w:gridSpan w:val="14"/>
            <w:tcBorders>
              <w:top w:val="single" w:sz="4" w:space="0" w:color="auto"/>
              <w:left w:val="nil"/>
              <w:bottom w:val="single" w:sz="4" w:space="0" w:color="auto"/>
              <w:right w:val="single" w:sz="4" w:space="0" w:color="auto"/>
            </w:tcBorders>
            <w:shd w:val="clear" w:color="auto" w:fill="auto"/>
            <w:vAlign w:val="bottom"/>
          </w:tcPr>
          <w:p w:rsidR="000C6444" w:rsidRPr="005672CE" w:rsidRDefault="000C6444" w:rsidP="00F7731E">
            <w:pPr>
              <w:widowControl/>
              <w:ind w:firstLineChars="200" w:firstLine="420"/>
              <w:jc w:val="left"/>
              <w:rPr>
                <w:rFonts w:ascii="宋体" w:hAnsi="宋体" w:cs="宋体"/>
                <w:kern w:val="0"/>
                <w:szCs w:val="21"/>
              </w:rPr>
            </w:pPr>
            <w:r w:rsidRPr="005672CE">
              <w:rPr>
                <w:rFonts w:ascii="宋体" w:hAnsi="宋体" w:cs="宋体" w:hint="eastAsia"/>
                <w:kern w:val="0"/>
                <w:szCs w:val="21"/>
              </w:rPr>
              <w:t>4、建议根据个人职业生涯规划选修相关课程。</w:t>
            </w:r>
          </w:p>
        </w:tc>
      </w:tr>
    </w:tbl>
    <w:p w:rsidR="000C6444" w:rsidRPr="00373C58" w:rsidRDefault="000C6444" w:rsidP="000C6444">
      <w:pPr>
        <w:tabs>
          <w:tab w:val="left" w:pos="540"/>
        </w:tabs>
        <w:ind w:leftChars="-85" w:left="40" w:hangingChars="64" w:hanging="218"/>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附表2：</w:t>
      </w:r>
    </w:p>
    <w:p w:rsidR="000C6444" w:rsidRPr="00373C58" w:rsidRDefault="000C6444" w:rsidP="000C6444">
      <w:pPr>
        <w:tabs>
          <w:tab w:val="left" w:pos="540"/>
        </w:tabs>
        <w:ind w:leftChars="-85" w:left="104" w:hangingChars="64" w:hanging="282"/>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专业必修课一览表</w:t>
      </w:r>
    </w:p>
    <w:tbl>
      <w:tblPr>
        <w:tblW w:w="10835" w:type="dxa"/>
        <w:jc w:val="center"/>
        <w:tblInd w:w="93" w:type="dxa"/>
        <w:tblLook w:val="0000"/>
      </w:tblPr>
      <w:tblGrid>
        <w:gridCol w:w="495"/>
        <w:gridCol w:w="2535"/>
        <w:gridCol w:w="1408"/>
        <w:gridCol w:w="496"/>
        <w:gridCol w:w="572"/>
        <w:gridCol w:w="531"/>
        <w:gridCol w:w="537"/>
        <w:gridCol w:w="535"/>
        <w:gridCol w:w="496"/>
        <w:gridCol w:w="496"/>
        <w:gridCol w:w="496"/>
        <w:gridCol w:w="496"/>
        <w:gridCol w:w="496"/>
        <w:gridCol w:w="496"/>
        <w:gridCol w:w="750"/>
      </w:tblGrid>
      <w:tr w:rsidR="000C6444" w:rsidRPr="005672CE" w:rsidTr="00F7731E">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bookmarkStart w:id="3" w:name="RANGE!A1:O19"/>
            <w:r w:rsidRPr="005672CE">
              <w:rPr>
                <w:rFonts w:ascii="宋体" w:hAnsi="宋体" w:cs="宋体" w:hint="eastAsia"/>
                <w:kern w:val="0"/>
                <w:szCs w:val="21"/>
              </w:rPr>
              <w:t xml:space="preserve">性质     </w:t>
            </w:r>
            <w:bookmarkEnd w:id="3"/>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课程名称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课程编码</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学分</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学时</w:t>
            </w:r>
          </w:p>
        </w:tc>
        <w:tc>
          <w:tcPr>
            <w:tcW w:w="1592" w:type="dxa"/>
            <w:gridSpan w:val="3"/>
            <w:tcBorders>
              <w:top w:val="single" w:sz="4" w:space="0" w:color="auto"/>
              <w:left w:val="nil"/>
              <w:bottom w:val="single" w:sz="4" w:space="0" w:color="auto"/>
              <w:right w:val="single" w:sz="4" w:space="0" w:color="000000"/>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总学时分配</w:t>
            </w:r>
          </w:p>
        </w:tc>
        <w:tc>
          <w:tcPr>
            <w:tcW w:w="2976" w:type="dxa"/>
            <w:gridSpan w:val="6"/>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开课学期与周学时</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备   注</w:t>
            </w:r>
          </w:p>
        </w:tc>
      </w:tr>
      <w:tr w:rsidR="000C6444" w:rsidRPr="005672CE" w:rsidTr="00F7731E">
        <w:trPr>
          <w:trHeight w:val="75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496"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20" w:type="dxa"/>
            <w:tcBorders>
              <w:top w:val="nil"/>
              <w:left w:val="nil"/>
              <w:bottom w:val="nil"/>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授课</w:t>
            </w:r>
          </w:p>
        </w:tc>
        <w:tc>
          <w:tcPr>
            <w:tcW w:w="537" w:type="dxa"/>
            <w:tcBorders>
              <w:top w:val="nil"/>
              <w:left w:val="nil"/>
              <w:bottom w:val="nil"/>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实践</w:t>
            </w:r>
          </w:p>
        </w:tc>
        <w:tc>
          <w:tcPr>
            <w:tcW w:w="535" w:type="dxa"/>
            <w:tcBorders>
              <w:top w:val="nil"/>
              <w:left w:val="nil"/>
              <w:bottom w:val="nil"/>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上机</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一</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二</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三</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四</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五</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六</w:t>
            </w:r>
          </w:p>
        </w:tc>
        <w:tc>
          <w:tcPr>
            <w:tcW w:w="751"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r>
      <w:tr w:rsidR="000C6444" w:rsidRPr="005672CE" w:rsidTr="00F7731E">
        <w:trPr>
          <w:trHeight w:val="499"/>
          <w:jc w:val="center"/>
        </w:trPr>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专 业 必 修 课</w:t>
            </w: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法理学基础</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13B01100001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20"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7"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5"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宪法学</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13B01200003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国际贸易法律实务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14E01500019</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23C51200001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108</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90</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496" w:type="dxa"/>
            <w:tcBorders>
              <w:top w:val="nil"/>
              <w:left w:val="nil"/>
              <w:bottom w:val="nil"/>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496"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23D51200001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108</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90</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496"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刑事诉讼法原理与实务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23C51300002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42</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496" w:type="dxa"/>
            <w:tcBorders>
              <w:top w:val="nil"/>
              <w:left w:val="nil"/>
              <w:bottom w:val="single" w:sz="4" w:space="0" w:color="auto"/>
              <w:right w:val="single" w:sz="4" w:space="0" w:color="auto"/>
            </w:tcBorders>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民事诉讼法原理与实务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23D51200002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42</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496" w:type="dxa"/>
            <w:tcBorders>
              <w:top w:val="nil"/>
              <w:left w:val="nil"/>
              <w:bottom w:val="single" w:sz="4" w:space="0" w:color="auto"/>
              <w:right w:val="single" w:sz="4" w:space="0" w:color="auto"/>
            </w:tcBorders>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经济法原理与实务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23E51300001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72</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60</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行政法与行政诉讼法原理与实务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23B51500001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42</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商法学概要</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32D00</w:t>
            </w:r>
            <w:r w:rsidRPr="005672CE">
              <w:rPr>
                <w:rFonts w:ascii="宋体" w:hAnsi="宋体" w:cs="宋体" w:hint="eastAsia"/>
                <w:color w:val="000000"/>
                <w:kern w:val="0"/>
                <w:szCs w:val="21"/>
              </w:rPr>
              <w:t>000003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nil"/>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496"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知识产权法原理与实务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23E51400002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国际经济法原理与实务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23E53400009</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72</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w:t>
            </w:r>
          </w:p>
        </w:tc>
        <w:tc>
          <w:tcPr>
            <w:tcW w:w="496" w:type="dxa"/>
            <w:tcBorders>
              <w:top w:val="nil"/>
              <w:left w:val="nil"/>
              <w:bottom w:val="nil"/>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496"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国际私法原理与实务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23E53500010</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23E53300011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30</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nil"/>
              <w:right w:val="nil"/>
            </w:tcBorders>
            <w:shd w:val="clear" w:color="auto" w:fill="auto"/>
            <w:noWrap/>
            <w:vAlign w:val="bottom"/>
          </w:tcPr>
          <w:p w:rsidR="000C6444" w:rsidRPr="005672CE" w:rsidRDefault="000C6444" w:rsidP="00F7731E">
            <w:pPr>
              <w:widowControl/>
              <w:jc w:val="left"/>
              <w:rPr>
                <w:rFonts w:ascii="宋体" w:hAnsi="宋体" w:cs="宋体"/>
                <w:kern w:val="0"/>
                <w:szCs w:val="21"/>
              </w:rPr>
            </w:pPr>
          </w:p>
        </w:tc>
        <w:tc>
          <w:tcPr>
            <w:tcW w:w="496"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海商法原理与实务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23E53500012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30</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合同法原理与实务</w:t>
            </w:r>
          </w:p>
        </w:tc>
        <w:tc>
          <w:tcPr>
            <w:tcW w:w="1408"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23E51400003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42</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考试</w:t>
            </w:r>
          </w:p>
        </w:tc>
      </w:tr>
      <w:tr w:rsidR="000C6444" w:rsidRPr="005672CE" w:rsidTr="00F7731E">
        <w:trPr>
          <w:trHeight w:val="499"/>
          <w:jc w:val="center"/>
        </w:trPr>
        <w:tc>
          <w:tcPr>
            <w:tcW w:w="496"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4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小计</w:t>
            </w:r>
          </w:p>
        </w:tc>
        <w:tc>
          <w:tcPr>
            <w:tcW w:w="1408"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49</w:t>
            </w:r>
          </w:p>
        </w:tc>
        <w:tc>
          <w:tcPr>
            <w:tcW w:w="572"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882</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552</w:t>
            </w:r>
          </w:p>
        </w:tc>
        <w:tc>
          <w:tcPr>
            <w:tcW w:w="537"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126</w:t>
            </w:r>
          </w:p>
        </w:tc>
        <w:tc>
          <w:tcPr>
            <w:tcW w:w="535"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5</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bl>
    <w:p w:rsidR="000C6444" w:rsidRDefault="000C6444" w:rsidP="000C6444">
      <w:pPr>
        <w:tabs>
          <w:tab w:val="left" w:pos="540"/>
        </w:tabs>
        <w:ind w:leftChars="-85" w:left="40" w:hangingChars="64" w:hanging="218"/>
        <w:rPr>
          <w:rFonts w:ascii="长城黑体" w:eastAsia="长城黑体" w:hAnsi="宋体"/>
          <w:bCs/>
          <w:sz w:val="34"/>
          <w:szCs w:val="34"/>
        </w:rPr>
      </w:pPr>
    </w:p>
    <w:p w:rsidR="000C6444" w:rsidRPr="00373C58" w:rsidRDefault="000C6444" w:rsidP="000C6444">
      <w:pPr>
        <w:tabs>
          <w:tab w:val="left" w:pos="540"/>
        </w:tabs>
        <w:ind w:leftChars="-85" w:left="40" w:hangingChars="64" w:hanging="218"/>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附表3：</w:t>
      </w:r>
    </w:p>
    <w:p w:rsidR="000C6444" w:rsidRPr="00373C58" w:rsidRDefault="000C6444" w:rsidP="000C6444">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专业选修课一览表</w:t>
      </w:r>
    </w:p>
    <w:tbl>
      <w:tblPr>
        <w:tblW w:w="106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2111"/>
        <w:gridCol w:w="1420"/>
        <w:gridCol w:w="560"/>
        <w:gridCol w:w="580"/>
        <w:gridCol w:w="580"/>
        <w:gridCol w:w="580"/>
        <w:gridCol w:w="580"/>
        <w:gridCol w:w="500"/>
        <w:gridCol w:w="440"/>
        <w:gridCol w:w="540"/>
        <w:gridCol w:w="500"/>
        <w:gridCol w:w="520"/>
        <w:gridCol w:w="426"/>
        <w:gridCol w:w="823"/>
      </w:tblGrid>
      <w:tr w:rsidR="000C6444" w:rsidRPr="005672CE" w:rsidTr="00F7731E">
        <w:trPr>
          <w:trHeight w:val="375"/>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类别</w:t>
            </w:r>
          </w:p>
        </w:tc>
        <w:tc>
          <w:tcPr>
            <w:tcW w:w="222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课程名称</w:t>
            </w:r>
          </w:p>
        </w:tc>
        <w:tc>
          <w:tcPr>
            <w:tcW w:w="142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课程编码</w:t>
            </w:r>
          </w:p>
        </w:tc>
        <w:tc>
          <w:tcPr>
            <w:tcW w:w="5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学分</w:t>
            </w:r>
          </w:p>
        </w:tc>
        <w:tc>
          <w:tcPr>
            <w:tcW w:w="58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学时</w:t>
            </w:r>
          </w:p>
        </w:tc>
        <w:tc>
          <w:tcPr>
            <w:tcW w:w="1740" w:type="dxa"/>
            <w:gridSpan w:val="3"/>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总学时分配</w:t>
            </w:r>
          </w:p>
        </w:tc>
        <w:tc>
          <w:tcPr>
            <w:tcW w:w="2817" w:type="dxa"/>
            <w:gridSpan w:val="6"/>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开课学期与周学时</w:t>
            </w:r>
          </w:p>
        </w:tc>
        <w:tc>
          <w:tcPr>
            <w:tcW w:w="823"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备   注</w:t>
            </w:r>
          </w:p>
        </w:tc>
      </w:tr>
      <w:tr w:rsidR="000C6444" w:rsidRPr="005672CE" w:rsidTr="00F7731E">
        <w:trPr>
          <w:trHeight w:val="750"/>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vMerge/>
            <w:vAlign w:val="center"/>
          </w:tcPr>
          <w:p w:rsidR="000C6444" w:rsidRPr="005672CE" w:rsidRDefault="000C6444" w:rsidP="00F7731E">
            <w:pPr>
              <w:widowControl/>
              <w:jc w:val="left"/>
              <w:rPr>
                <w:rFonts w:ascii="宋体" w:hAnsi="宋体" w:cs="宋体"/>
                <w:kern w:val="0"/>
                <w:szCs w:val="21"/>
              </w:rPr>
            </w:pPr>
          </w:p>
        </w:tc>
        <w:tc>
          <w:tcPr>
            <w:tcW w:w="1420" w:type="dxa"/>
            <w:vMerge/>
            <w:vAlign w:val="center"/>
          </w:tcPr>
          <w:p w:rsidR="000C6444" w:rsidRPr="005672CE" w:rsidRDefault="000C6444" w:rsidP="00F7731E">
            <w:pPr>
              <w:widowControl/>
              <w:jc w:val="left"/>
              <w:rPr>
                <w:rFonts w:ascii="宋体" w:hAnsi="宋体" w:cs="宋体"/>
                <w:kern w:val="0"/>
                <w:szCs w:val="21"/>
              </w:rPr>
            </w:pPr>
          </w:p>
        </w:tc>
        <w:tc>
          <w:tcPr>
            <w:tcW w:w="560" w:type="dxa"/>
            <w:vMerge/>
            <w:vAlign w:val="center"/>
          </w:tcPr>
          <w:p w:rsidR="000C6444" w:rsidRPr="005672CE" w:rsidRDefault="000C6444" w:rsidP="00F7731E">
            <w:pPr>
              <w:widowControl/>
              <w:jc w:val="left"/>
              <w:rPr>
                <w:rFonts w:ascii="宋体" w:hAnsi="宋体" w:cs="宋体"/>
                <w:kern w:val="0"/>
                <w:szCs w:val="21"/>
              </w:rPr>
            </w:pPr>
          </w:p>
        </w:tc>
        <w:tc>
          <w:tcPr>
            <w:tcW w:w="580" w:type="dxa"/>
            <w:vMerge/>
            <w:vAlign w:val="center"/>
          </w:tcPr>
          <w:p w:rsidR="000C6444" w:rsidRPr="005672CE" w:rsidRDefault="000C6444" w:rsidP="00F7731E">
            <w:pPr>
              <w:widowControl/>
              <w:jc w:val="left"/>
              <w:rPr>
                <w:rFonts w:ascii="宋体" w:hAnsi="宋体" w:cs="宋体"/>
                <w:kern w:val="0"/>
                <w:szCs w:val="21"/>
              </w:rPr>
            </w:pP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授课</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实践</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上机</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一</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二</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三</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四</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五</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六</w:t>
            </w:r>
          </w:p>
        </w:tc>
        <w:tc>
          <w:tcPr>
            <w:tcW w:w="823" w:type="dxa"/>
            <w:vMerge/>
            <w:vAlign w:val="center"/>
          </w:tcPr>
          <w:p w:rsidR="000C6444" w:rsidRPr="005672CE" w:rsidRDefault="000C6444" w:rsidP="00F7731E">
            <w:pPr>
              <w:widowControl/>
              <w:jc w:val="left"/>
              <w:rPr>
                <w:rFonts w:ascii="宋体" w:hAnsi="宋体" w:cs="宋体"/>
                <w:kern w:val="0"/>
                <w:szCs w:val="21"/>
              </w:rPr>
            </w:pPr>
          </w:p>
        </w:tc>
      </w:tr>
      <w:tr w:rsidR="000C6444" w:rsidRPr="005672CE" w:rsidTr="00F7731E">
        <w:trPr>
          <w:trHeight w:val="499"/>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 学 基 础 理 论 模 块</w:t>
            </w: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中国法律思想史</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14B01500001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法律伦理学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14B01300012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外国法律思想史</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14B01600002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中国司法制度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34D51600012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律师制度与实务</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34D51400008</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刑事法律模块</w:t>
            </w: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犯罪学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34C01400008</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证据学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33C01700007</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刑事辩护研究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34C01500011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环境刑法学    </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34C01400012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刑事侦查学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34C01400014</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 商 经 济 法  模 块</w:t>
            </w: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比较家庭法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34D51300001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侵权责任法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34D51300002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物权法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34D51300003</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债权法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34D51300004</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商事案例研究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34D51500009</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民事证据理论与实践</w:t>
            </w:r>
          </w:p>
        </w:tc>
        <w:tc>
          <w:tcPr>
            <w:tcW w:w="1420" w:type="dxa"/>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36D01500002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民事强制执行法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34D51500011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金融法学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14E01500002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公司法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14E01600003</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保险法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14E01500005</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消费者权益保护法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14E01500021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信息法学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14E01300008</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网络法学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14E01500012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生命法学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14E01600014</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财税法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14E01600016</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房地产法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14E01600017</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劳动法案例研究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34E00400035</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保险法理论与案例研究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34E01300036</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知识产权法案例研究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34E01500037</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2</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合同法案例研究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34E01600038</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4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20"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317" w:type="dxa"/>
            <w:shd w:val="clear" w:color="auto" w:fill="auto"/>
            <w:vAlign w:val="center"/>
          </w:tcPr>
          <w:p w:rsidR="000C6444" w:rsidRPr="005672CE" w:rsidRDefault="000C6444" w:rsidP="00F7731E">
            <w:pPr>
              <w:widowControl/>
              <w:jc w:val="center"/>
              <w:rPr>
                <w:rFonts w:ascii="宋体" w:hAnsi="宋体" w:cs="宋体"/>
                <w:color w:val="000000"/>
                <w:kern w:val="0"/>
                <w:szCs w:val="21"/>
              </w:rPr>
            </w:pPr>
            <w:r w:rsidRPr="005672CE">
              <w:rPr>
                <w:rFonts w:ascii="宋体" w:hAnsi="宋体" w:cs="宋体" w:hint="eastAsia"/>
                <w:color w:val="000000"/>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宪 法 行 政 法 模 块</w:t>
            </w: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行政案例研究</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23B01400002</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国家赔偿法学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14B01700009</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人权法学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14B01200010</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立法学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14B01400011</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restart"/>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国际法模块</w:t>
            </w: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海洋法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14E01400010</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国际商法学</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14E01600023</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460" w:type="dxa"/>
            <w:vMerge/>
            <w:vAlign w:val="center"/>
          </w:tcPr>
          <w:p w:rsidR="000C6444" w:rsidRPr="005672CE" w:rsidRDefault="000C6444" w:rsidP="00F7731E">
            <w:pPr>
              <w:widowControl/>
              <w:jc w:val="left"/>
              <w:rPr>
                <w:rFonts w:ascii="宋体" w:hAnsi="宋体" w:cs="宋体"/>
                <w:kern w:val="0"/>
                <w:szCs w:val="21"/>
              </w:rPr>
            </w:pPr>
          </w:p>
        </w:tc>
        <w:tc>
          <w:tcPr>
            <w:tcW w:w="22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国际贸易法</w:t>
            </w:r>
          </w:p>
        </w:tc>
        <w:tc>
          <w:tcPr>
            <w:tcW w:w="142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14E01600018</w:t>
            </w:r>
          </w:p>
        </w:tc>
        <w:tc>
          <w:tcPr>
            <w:tcW w:w="56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80"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4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4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500" w:type="dxa"/>
            <w:shd w:val="clear" w:color="auto" w:fill="auto"/>
            <w:vAlign w:val="center"/>
          </w:tcPr>
          <w:p w:rsidR="000C6444" w:rsidRPr="005672CE" w:rsidRDefault="000C6444" w:rsidP="00F7731E">
            <w:pPr>
              <w:widowControl/>
              <w:jc w:val="center"/>
              <w:rPr>
                <w:kern w:val="0"/>
                <w:szCs w:val="21"/>
              </w:rPr>
            </w:pPr>
            <w:r w:rsidRPr="005672CE">
              <w:rPr>
                <w:kern w:val="0"/>
                <w:szCs w:val="21"/>
              </w:rPr>
              <w:t>2</w:t>
            </w:r>
          </w:p>
        </w:tc>
        <w:tc>
          <w:tcPr>
            <w:tcW w:w="520" w:type="dxa"/>
            <w:shd w:val="clear" w:color="auto" w:fill="auto"/>
            <w:vAlign w:val="center"/>
          </w:tcPr>
          <w:p w:rsidR="000C6444" w:rsidRPr="005672CE" w:rsidRDefault="000C6444" w:rsidP="00F7731E">
            <w:pPr>
              <w:widowControl/>
              <w:jc w:val="center"/>
              <w:rPr>
                <w:kern w:val="0"/>
                <w:szCs w:val="21"/>
              </w:rPr>
            </w:pPr>
            <w:r w:rsidRPr="005672CE">
              <w:rPr>
                <w:kern w:val="0"/>
                <w:szCs w:val="21"/>
              </w:rPr>
              <w:t xml:space="preserve">　</w:t>
            </w:r>
          </w:p>
        </w:tc>
        <w:tc>
          <w:tcPr>
            <w:tcW w:w="317" w:type="dxa"/>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w:t>
            </w:r>
          </w:p>
        </w:tc>
        <w:tc>
          <w:tcPr>
            <w:tcW w:w="823" w:type="dxa"/>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99"/>
          <w:jc w:val="center"/>
        </w:trPr>
        <w:tc>
          <w:tcPr>
            <w:tcW w:w="10620" w:type="dxa"/>
            <w:gridSpan w:val="15"/>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要求：</w:t>
            </w:r>
          </w:p>
        </w:tc>
      </w:tr>
      <w:tr w:rsidR="000C6444" w:rsidRPr="005672CE" w:rsidTr="00F7731E">
        <w:trPr>
          <w:trHeight w:val="499"/>
          <w:jc w:val="center"/>
        </w:trPr>
        <w:tc>
          <w:tcPr>
            <w:tcW w:w="10620" w:type="dxa"/>
            <w:gridSpan w:val="15"/>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1、国际法模块至少需要选修2学分以上。</w:t>
            </w:r>
          </w:p>
        </w:tc>
      </w:tr>
      <w:tr w:rsidR="000C6444" w:rsidRPr="005672CE" w:rsidTr="00F7731E">
        <w:trPr>
          <w:trHeight w:val="499"/>
          <w:jc w:val="center"/>
        </w:trPr>
        <w:tc>
          <w:tcPr>
            <w:tcW w:w="10620" w:type="dxa"/>
            <w:gridSpan w:val="15"/>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2、至少需要选修8学分方能毕业。</w:t>
            </w:r>
          </w:p>
        </w:tc>
      </w:tr>
      <w:tr w:rsidR="000C6444" w:rsidRPr="005672CE" w:rsidTr="00F7731E">
        <w:trPr>
          <w:trHeight w:val="499"/>
          <w:jc w:val="center"/>
        </w:trPr>
        <w:tc>
          <w:tcPr>
            <w:tcW w:w="10620" w:type="dxa"/>
            <w:gridSpan w:val="15"/>
            <w:shd w:val="clear" w:color="auto" w:fill="auto"/>
            <w:noWrap/>
            <w:vAlign w:val="bottom"/>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3、请根据个人职业生涯规划集中选读某模块课程。</w:t>
            </w:r>
          </w:p>
        </w:tc>
      </w:tr>
    </w:tbl>
    <w:p w:rsidR="000C6444" w:rsidRDefault="000C6444" w:rsidP="000C6444">
      <w:pPr>
        <w:tabs>
          <w:tab w:val="left" w:pos="540"/>
        </w:tabs>
        <w:rPr>
          <w:rFonts w:ascii="长城小标宋体" w:eastAsia="长城小标宋体" w:hAnsi="宋体"/>
          <w:bCs/>
          <w:sz w:val="44"/>
          <w:szCs w:val="44"/>
        </w:rPr>
      </w:pPr>
    </w:p>
    <w:p w:rsidR="000C6444" w:rsidRPr="00373C58" w:rsidRDefault="000C6444" w:rsidP="000C6444">
      <w:pPr>
        <w:tabs>
          <w:tab w:val="left" w:pos="540"/>
        </w:tabs>
        <w:rPr>
          <w:rFonts w:ascii="长城黑体" w:eastAsia="长城黑体" w:hAnsi="仿宋" w:hint="eastAsia"/>
          <w:bCs/>
          <w:sz w:val="34"/>
          <w:szCs w:val="34"/>
        </w:rPr>
      </w:pPr>
      <w:r>
        <w:rPr>
          <w:rFonts w:ascii="长城小标宋体" w:eastAsia="长城小标宋体" w:hAnsi="宋体"/>
          <w:bCs/>
          <w:sz w:val="44"/>
          <w:szCs w:val="44"/>
        </w:rPr>
        <w:br w:type="page"/>
      </w:r>
      <w:r w:rsidRPr="00373C58">
        <w:rPr>
          <w:rFonts w:ascii="长城黑体" w:eastAsia="长城黑体" w:hAnsi="仿宋" w:hint="eastAsia"/>
          <w:bCs/>
          <w:sz w:val="34"/>
          <w:szCs w:val="34"/>
        </w:rPr>
        <w:lastRenderedPageBreak/>
        <w:t>附表4：</w:t>
      </w:r>
    </w:p>
    <w:p w:rsidR="000C6444" w:rsidRPr="00373C58" w:rsidRDefault="000C6444" w:rsidP="000C6444">
      <w:pPr>
        <w:tabs>
          <w:tab w:val="left" w:pos="540"/>
        </w:tabs>
        <w:jc w:val="center"/>
        <w:rPr>
          <w:rFonts w:ascii="长城小标宋体" w:eastAsia="长城小标宋体" w:hAnsi="仿宋" w:hint="eastAsia"/>
          <w:bCs/>
          <w:sz w:val="44"/>
          <w:szCs w:val="44"/>
        </w:rPr>
      </w:pPr>
      <w:r w:rsidRPr="00373C58">
        <w:rPr>
          <w:rFonts w:ascii="长城小标宋体" w:eastAsia="长城小标宋体" w:hAnsi="仿宋" w:hint="eastAsia"/>
          <w:bCs/>
          <w:sz w:val="44"/>
          <w:szCs w:val="44"/>
        </w:rPr>
        <w:t>实践实训必修课一览表</w:t>
      </w:r>
    </w:p>
    <w:tbl>
      <w:tblPr>
        <w:tblW w:w="9818" w:type="dxa"/>
        <w:jc w:val="center"/>
        <w:tblInd w:w="93" w:type="dxa"/>
        <w:tblLook w:val="0000"/>
      </w:tblPr>
      <w:tblGrid>
        <w:gridCol w:w="512"/>
        <w:gridCol w:w="1351"/>
        <w:gridCol w:w="1674"/>
        <w:gridCol w:w="494"/>
        <w:gridCol w:w="496"/>
        <w:gridCol w:w="496"/>
        <w:gridCol w:w="531"/>
        <w:gridCol w:w="531"/>
        <w:gridCol w:w="636"/>
        <w:gridCol w:w="531"/>
        <w:gridCol w:w="496"/>
        <w:gridCol w:w="2070"/>
      </w:tblGrid>
      <w:tr w:rsidR="000C6444" w:rsidRPr="005672CE" w:rsidTr="00F7731E">
        <w:trPr>
          <w:trHeight w:val="375"/>
          <w:jc w:val="center"/>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性质</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课程名称</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课程编码</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学分</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学时</w:t>
            </w:r>
          </w:p>
        </w:tc>
        <w:tc>
          <w:tcPr>
            <w:tcW w:w="3221" w:type="dxa"/>
            <w:gridSpan w:val="6"/>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开课学期与周学时</w:t>
            </w:r>
          </w:p>
        </w:tc>
        <w:tc>
          <w:tcPr>
            <w:tcW w:w="20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备   注</w:t>
            </w:r>
          </w:p>
        </w:tc>
      </w:tr>
      <w:tr w:rsidR="000C6444" w:rsidRPr="005672CE" w:rsidTr="00F7731E">
        <w:trPr>
          <w:trHeight w:val="375"/>
          <w:jc w:val="center"/>
        </w:trPr>
        <w:tc>
          <w:tcPr>
            <w:tcW w:w="512"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674"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494"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496"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一</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二</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三</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四</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五</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六</w:t>
            </w:r>
          </w:p>
        </w:tc>
        <w:tc>
          <w:tcPr>
            <w:tcW w:w="2070"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r>
      <w:tr w:rsidR="000C6444" w:rsidRPr="005672CE" w:rsidTr="00F7731E">
        <w:trPr>
          <w:trHeight w:val="570"/>
          <w:jc w:val="center"/>
        </w:trPr>
        <w:tc>
          <w:tcPr>
            <w:tcW w:w="512" w:type="dxa"/>
            <w:vMerge w:val="restart"/>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实    践    必    修    课</w:t>
            </w:r>
          </w:p>
        </w:tc>
        <w:tc>
          <w:tcPr>
            <w:tcW w:w="13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军训</w:t>
            </w:r>
          </w:p>
        </w:tc>
        <w:tc>
          <w:tcPr>
            <w:tcW w:w="167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35A00100003</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57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劳动</w:t>
            </w:r>
          </w:p>
        </w:tc>
        <w:tc>
          <w:tcPr>
            <w:tcW w:w="167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35A00200004</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0.5周</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114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社会调查</w:t>
            </w:r>
          </w:p>
        </w:tc>
        <w:tc>
          <w:tcPr>
            <w:tcW w:w="1674"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35M00000002</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学生利用寒暑假自行完成，并提交一篇社会调查报告</w:t>
            </w:r>
          </w:p>
        </w:tc>
      </w:tr>
      <w:tr w:rsidR="000C6444" w:rsidRPr="005672CE" w:rsidTr="00F7731E">
        <w:trPr>
          <w:trHeight w:val="57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法律咨询</w:t>
            </w:r>
          </w:p>
        </w:tc>
        <w:tc>
          <w:tcPr>
            <w:tcW w:w="167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36A00000008</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57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专业见习</w:t>
            </w:r>
          </w:p>
        </w:tc>
        <w:tc>
          <w:tcPr>
            <w:tcW w:w="167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35A00400005</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10周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10周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57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35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毕业实习</w:t>
            </w:r>
          </w:p>
        </w:tc>
        <w:tc>
          <w:tcPr>
            <w:tcW w:w="167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35A00800006</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6</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8周</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570"/>
          <w:jc w:val="center"/>
        </w:trPr>
        <w:tc>
          <w:tcPr>
            <w:tcW w:w="512" w:type="dxa"/>
            <w:vMerge/>
            <w:tcBorders>
              <w:top w:val="nil"/>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3025" w:type="dxa"/>
            <w:gridSpan w:val="2"/>
            <w:tcBorders>
              <w:top w:val="single" w:sz="4" w:space="0" w:color="auto"/>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小  计</w:t>
            </w:r>
          </w:p>
        </w:tc>
        <w:tc>
          <w:tcPr>
            <w:tcW w:w="494"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14</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29周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4.5周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0.5周</w:t>
            </w:r>
          </w:p>
        </w:tc>
        <w:tc>
          <w:tcPr>
            <w:tcW w:w="63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10.5周</w:t>
            </w:r>
          </w:p>
        </w:tc>
        <w:tc>
          <w:tcPr>
            <w:tcW w:w="531"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3.5周</w:t>
            </w:r>
          </w:p>
        </w:tc>
        <w:tc>
          <w:tcPr>
            <w:tcW w:w="496"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8周</w:t>
            </w:r>
          </w:p>
        </w:tc>
        <w:tc>
          <w:tcPr>
            <w:tcW w:w="207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bl>
    <w:p w:rsidR="000C6444" w:rsidRDefault="000C6444" w:rsidP="000C6444">
      <w:pPr>
        <w:tabs>
          <w:tab w:val="left" w:pos="540"/>
        </w:tabs>
        <w:rPr>
          <w:rFonts w:ascii="长城黑体" w:eastAsia="长城黑体" w:hAnsi="宋体"/>
          <w:bCs/>
          <w:sz w:val="34"/>
          <w:szCs w:val="34"/>
        </w:rPr>
      </w:pPr>
    </w:p>
    <w:p w:rsidR="000C6444" w:rsidRPr="00373C58" w:rsidRDefault="000C6444" w:rsidP="000C6444">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附表5：</w:t>
      </w:r>
    </w:p>
    <w:p w:rsidR="000C6444" w:rsidRPr="00373C58" w:rsidRDefault="000C6444" w:rsidP="000C6444">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实践实训选修课和素质拓展课一览表</w:t>
      </w:r>
    </w:p>
    <w:tbl>
      <w:tblPr>
        <w:tblW w:w="10711" w:type="dxa"/>
        <w:jc w:val="center"/>
        <w:tblInd w:w="93" w:type="dxa"/>
        <w:tblLook w:val="0000"/>
      </w:tblPr>
      <w:tblGrid>
        <w:gridCol w:w="580"/>
        <w:gridCol w:w="2500"/>
        <w:gridCol w:w="1840"/>
        <w:gridCol w:w="520"/>
        <w:gridCol w:w="560"/>
        <w:gridCol w:w="740"/>
        <w:gridCol w:w="880"/>
        <w:gridCol w:w="860"/>
        <w:gridCol w:w="1511"/>
        <w:gridCol w:w="720"/>
      </w:tblGrid>
      <w:tr w:rsidR="000C6444" w:rsidRPr="005672CE" w:rsidTr="00F7731E">
        <w:trPr>
          <w:trHeight w:val="624"/>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性质</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课程名称</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课程编码</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学分</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学时</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spacing w:line="400" w:lineRule="exact"/>
              <w:jc w:val="center"/>
              <w:rPr>
                <w:rFonts w:ascii="宋体" w:hAnsi="宋体" w:cs="宋体"/>
                <w:kern w:val="0"/>
                <w:szCs w:val="21"/>
              </w:rPr>
            </w:pPr>
            <w:r w:rsidRPr="005672CE">
              <w:rPr>
                <w:rFonts w:ascii="宋体" w:hAnsi="宋体" w:cs="宋体" w:hint="eastAsia"/>
                <w:kern w:val="0"/>
                <w:szCs w:val="21"/>
              </w:rPr>
              <w:t>开课学期</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学生层次</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学生年级</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开课范围</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备   注</w:t>
            </w:r>
          </w:p>
        </w:tc>
      </w:tr>
      <w:tr w:rsidR="000C6444" w:rsidRPr="005672CE" w:rsidTr="00F7731E">
        <w:trPr>
          <w:trHeight w:val="705"/>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r>
      <w:tr w:rsidR="000C6444" w:rsidRPr="005672CE" w:rsidTr="00F7731E">
        <w:trPr>
          <w:trHeight w:val="559"/>
          <w:jc w:val="center"/>
        </w:trPr>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实    践    选    修    课</w:t>
            </w: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刑事诉讼业务流程实训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36C01500003</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刑事辩护与代理实务</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36C01300004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民事诉讼业务流程实训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36D01500001</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律师民事代理技巧与策略</w:t>
            </w:r>
          </w:p>
        </w:tc>
        <w:tc>
          <w:tcPr>
            <w:tcW w:w="18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34D51500010</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法律辩论训练</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36D01500003</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模拟法庭训练</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36D01500004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公司法务实训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36E01500003</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合同法务实训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36E01500004</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国际贸易法务实训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36E01500002</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劳动法务实训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36E01500005</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1</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法律援助实训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36E01600001</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55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房地产法务实训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36E01700006</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22"/>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著作权法务实训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36E017000</w:t>
            </w:r>
            <w:r w:rsidRPr="005672CE">
              <w:rPr>
                <w:rFonts w:ascii="宋体" w:hAnsi="宋体" w:cs="宋体" w:hint="eastAsia"/>
                <w:color w:val="000000"/>
                <w:kern w:val="0"/>
                <w:szCs w:val="21"/>
              </w:rPr>
              <w:t>07</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考查</w:t>
            </w:r>
          </w:p>
        </w:tc>
      </w:tr>
      <w:tr w:rsidR="000C6444" w:rsidRPr="005672CE" w:rsidTr="00F7731E">
        <w:trPr>
          <w:trHeight w:val="403"/>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2500" w:type="dxa"/>
            <w:tcBorders>
              <w:top w:val="nil"/>
              <w:left w:val="nil"/>
              <w:bottom w:val="single" w:sz="4" w:space="0" w:color="auto"/>
              <w:right w:val="nil"/>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商标专利法务实训</w:t>
            </w:r>
          </w:p>
        </w:tc>
        <w:tc>
          <w:tcPr>
            <w:tcW w:w="1840" w:type="dxa"/>
            <w:tcBorders>
              <w:top w:val="nil"/>
              <w:left w:val="single" w:sz="4" w:space="0" w:color="auto"/>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36E017000</w:t>
            </w:r>
            <w:r w:rsidRPr="005672CE">
              <w:rPr>
                <w:rFonts w:ascii="宋体" w:hAnsi="宋体" w:cs="宋体" w:hint="eastAsia"/>
                <w:color w:val="000000"/>
                <w:kern w:val="0"/>
                <w:szCs w:val="21"/>
              </w:rPr>
              <w:t>08</w:t>
            </w:r>
          </w:p>
        </w:tc>
        <w:tc>
          <w:tcPr>
            <w:tcW w:w="5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5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36</w:t>
            </w:r>
          </w:p>
        </w:tc>
        <w:tc>
          <w:tcPr>
            <w:tcW w:w="740" w:type="dxa"/>
            <w:tcBorders>
              <w:top w:val="nil"/>
              <w:left w:val="nil"/>
              <w:bottom w:val="single" w:sz="4" w:space="0" w:color="auto"/>
              <w:right w:val="single" w:sz="4" w:space="0" w:color="auto"/>
            </w:tcBorders>
            <w:shd w:val="clear" w:color="auto" w:fill="FFFFFF"/>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2</w:t>
            </w:r>
          </w:p>
        </w:tc>
        <w:tc>
          <w:tcPr>
            <w:tcW w:w="88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34</w:t>
            </w:r>
          </w:p>
        </w:tc>
        <w:tc>
          <w:tcPr>
            <w:tcW w:w="1511" w:type="dxa"/>
            <w:tcBorders>
              <w:top w:val="nil"/>
              <w:left w:val="nil"/>
              <w:bottom w:val="single" w:sz="4" w:space="0" w:color="auto"/>
              <w:right w:val="single" w:sz="4" w:space="0" w:color="auto"/>
            </w:tcBorders>
            <w:shd w:val="clear" w:color="auto" w:fill="auto"/>
            <w:noWrap/>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法学、专业</w:t>
            </w:r>
          </w:p>
        </w:tc>
        <w:tc>
          <w:tcPr>
            <w:tcW w:w="720" w:type="dxa"/>
            <w:tcBorders>
              <w:top w:val="nil"/>
              <w:left w:val="nil"/>
              <w:bottom w:val="single" w:sz="4" w:space="0" w:color="auto"/>
              <w:right w:val="single" w:sz="4" w:space="0" w:color="auto"/>
            </w:tcBorders>
            <w:shd w:val="clear" w:color="auto" w:fill="auto"/>
            <w:vAlign w:val="center"/>
          </w:tcPr>
          <w:p w:rsidR="000C6444" w:rsidRPr="005672CE" w:rsidRDefault="000C6444" w:rsidP="00F7731E">
            <w:pPr>
              <w:widowControl/>
              <w:jc w:val="center"/>
              <w:rPr>
                <w:rFonts w:ascii="宋体" w:hAnsi="宋体" w:cs="宋体"/>
                <w:kern w:val="0"/>
                <w:szCs w:val="21"/>
              </w:rPr>
            </w:pPr>
            <w:r w:rsidRPr="005672CE">
              <w:rPr>
                <w:rFonts w:ascii="宋体" w:hAnsi="宋体" w:cs="宋体" w:hint="eastAsia"/>
                <w:kern w:val="0"/>
                <w:szCs w:val="21"/>
              </w:rPr>
              <w:t xml:space="preserve">　</w:t>
            </w:r>
          </w:p>
        </w:tc>
      </w:tr>
      <w:tr w:rsidR="000C6444" w:rsidRPr="005672CE" w:rsidTr="00F7731E">
        <w:trPr>
          <w:trHeight w:val="499"/>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0131" w:type="dxa"/>
            <w:gridSpan w:val="9"/>
            <w:tcBorders>
              <w:top w:val="single" w:sz="4" w:space="0" w:color="auto"/>
              <w:left w:val="nil"/>
              <w:bottom w:val="single" w:sz="4" w:space="0" w:color="auto"/>
              <w:right w:val="single" w:sz="4" w:space="0" w:color="000000"/>
            </w:tcBorders>
            <w:shd w:val="clear" w:color="auto" w:fill="auto"/>
            <w:vAlign w:val="center"/>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要求：</w:t>
            </w:r>
          </w:p>
        </w:tc>
      </w:tr>
      <w:tr w:rsidR="000C6444" w:rsidRPr="005672CE" w:rsidTr="00F7731E">
        <w:trPr>
          <w:trHeight w:val="322"/>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0131" w:type="dxa"/>
            <w:gridSpan w:val="9"/>
            <w:tcBorders>
              <w:top w:val="single" w:sz="4" w:space="0" w:color="auto"/>
              <w:left w:val="nil"/>
              <w:bottom w:val="single" w:sz="4" w:space="0" w:color="auto"/>
              <w:right w:val="single" w:sz="4" w:space="0" w:color="000000"/>
            </w:tcBorders>
            <w:shd w:val="clear" w:color="auto" w:fill="auto"/>
            <w:vAlign w:val="center"/>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1、至少选修2学分方能毕业。</w:t>
            </w:r>
          </w:p>
        </w:tc>
      </w:tr>
      <w:tr w:rsidR="000C6444" w:rsidRPr="005672CE" w:rsidTr="00F7731E">
        <w:trPr>
          <w:trHeight w:val="343"/>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0131" w:type="dxa"/>
            <w:gridSpan w:val="9"/>
            <w:tcBorders>
              <w:top w:val="single" w:sz="4" w:space="0" w:color="auto"/>
              <w:left w:val="nil"/>
              <w:bottom w:val="single" w:sz="4" w:space="0" w:color="auto"/>
              <w:right w:val="single" w:sz="4" w:space="0" w:color="000000"/>
            </w:tcBorders>
            <w:shd w:val="clear" w:color="auto" w:fill="auto"/>
            <w:vAlign w:val="center"/>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2、由于时代发展等原因，课程会进行相应调整，请根据学校统一安排进行选课。</w:t>
            </w:r>
          </w:p>
        </w:tc>
      </w:tr>
      <w:tr w:rsidR="000C6444" w:rsidRPr="005672CE" w:rsidTr="00F7731E">
        <w:trPr>
          <w:trHeight w:val="314"/>
          <w:jc w:val="center"/>
        </w:trPr>
        <w:tc>
          <w:tcPr>
            <w:tcW w:w="580" w:type="dxa"/>
            <w:vMerge/>
            <w:tcBorders>
              <w:top w:val="nil"/>
              <w:left w:val="single" w:sz="4" w:space="0" w:color="auto"/>
              <w:bottom w:val="single" w:sz="4" w:space="0" w:color="000000"/>
              <w:right w:val="single" w:sz="4" w:space="0" w:color="auto"/>
            </w:tcBorders>
            <w:vAlign w:val="center"/>
          </w:tcPr>
          <w:p w:rsidR="000C6444" w:rsidRPr="005672CE" w:rsidRDefault="000C6444" w:rsidP="00F7731E">
            <w:pPr>
              <w:widowControl/>
              <w:jc w:val="left"/>
              <w:rPr>
                <w:rFonts w:ascii="宋体" w:hAnsi="宋体" w:cs="宋体"/>
                <w:kern w:val="0"/>
                <w:szCs w:val="21"/>
              </w:rPr>
            </w:pPr>
          </w:p>
        </w:tc>
        <w:tc>
          <w:tcPr>
            <w:tcW w:w="10131" w:type="dxa"/>
            <w:gridSpan w:val="9"/>
            <w:tcBorders>
              <w:top w:val="single" w:sz="4" w:space="0" w:color="auto"/>
              <w:left w:val="nil"/>
              <w:bottom w:val="single" w:sz="4" w:space="0" w:color="auto"/>
              <w:right w:val="single" w:sz="4" w:space="0" w:color="000000"/>
            </w:tcBorders>
            <w:shd w:val="clear" w:color="auto" w:fill="auto"/>
            <w:noWrap/>
            <w:vAlign w:val="center"/>
          </w:tcPr>
          <w:p w:rsidR="000C6444" w:rsidRPr="005672CE" w:rsidRDefault="000C6444" w:rsidP="00F7731E">
            <w:pPr>
              <w:widowControl/>
              <w:jc w:val="left"/>
              <w:rPr>
                <w:rFonts w:ascii="宋体" w:hAnsi="宋体" w:cs="宋体"/>
                <w:kern w:val="0"/>
                <w:szCs w:val="21"/>
              </w:rPr>
            </w:pPr>
            <w:r w:rsidRPr="005672CE">
              <w:rPr>
                <w:rFonts w:ascii="宋体" w:hAnsi="宋体" w:cs="宋体" w:hint="eastAsia"/>
                <w:kern w:val="0"/>
                <w:szCs w:val="21"/>
              </w:rPr>
              <w:t xml:space="preserve">    3、请根据个人职业规划选修相关课程。</w:t>
            </w:r>
          </w:p>
        </w:tc>
      </w:tr>
    </w:tbl>
    <w:p w:rsidR="000C6444" w:rsidRPr="00970E8F" w:rsidRDefault="000C6444" w:rsidP="000C6444">
      <w:pPr>
        <w:rPr>
          <w:w w:val="50"/>
        </w:rPr>
      </w:pPr>
    </w:p>
    <w:p w:rsidR="00395765" w:rsidRDefault="000C6444" w:rsidP="000C6444">
      <w:r>
        <w:rPr>
          <w:w w:val="50"/>
        </w:rP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444"/>
    <w:rsid w:val="00012BAF"/>
    <w:rsid w:val="000302FA"/>
    <w:rsid w:val="000B5A62"/>
    <w:rsid w:val="000C6444"/>
    <w:rsid w:val="0011047C"/>
    <w:rsid w:val="00206E9B"/>
    <w:rsid w:val="002557B1"/>
    <w:rsid w:val="002A6FDA"/>
    <w:rsid w:val="00363C63"/>
    <w:rsid w:val="00395765"/>
    <w:rsid w:val="003A107E"/>
    <w:rsid w:val="003D7E4E"/>
    <w:rsid w:val="00446881"/>
    <w:rsid w:val="004C77BB"/>
    <w:rsid w:val="00564FAE"/>
    <w:rsid w:val="00831E1F"/>
    <w:rsid w:val="00860D5D"/>
    <w:rsid w:val="0089286A"/>
    <w:rsid w:val="008C3A98"/>
    <w:rsid w:val="00933E20"/>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4"/>
    <w:pPr>
      <w:widowControl w:val="0"/>
      <w:jc w:val="both"/>
    </w:pPr>
    <w:rPr>
      <w:rFonts w:ascii="Times New Roman" w:eastAsia="宋体" w:hAnsi="Times New Roman" w:cs="Times New Roman"/>
      <w:szCs w:val="24"/>
    </w:rPr>
  </w:style>
  <w:style w:type="paragraph" w:styleId="2">
    <w:name w:val="heading 2"/>
    <w:basedOn w:val="a"/>
    <w:link w:val="2Char"/>
    <w:qFormat/>
    <w:rsid w:val="000C644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0C6444"/>
    <w:rPr>
      <w:rFonts w:ascii="宋体" w:eastAsia="宋体" w:hAnsi="宋体" w:cs="宋体"/>
      <w:b/>
      <w:bCs/>
      <w:kern w:val="0"/>
      <w:sz w:val="36"/>
      <w:szCs w:val="36"/>
    </w:rPr>
  </w:style>
  <w:style w:type="paragraph" w:styleId="a3">
    <w:name w:val="Balloon Text"/>
    <w:basedOn w:val="a"/>
    <w:link w:val="Char"/>
    <w:rsid w:val="000C6444"/>
    <w:rPr>
      <w:sz w:val="18"/>
      <w:szCs w:val="18"/>
    </w:rPr>
  </w:style>
  <w:style w:type="character" w:customStyle="1" w:styleId="Char">
    <w:name w:val="批注框文本 Char"/>
    <w:basedOn w:val="a0"/>
    <w:link w:val="a3"/>
    <w:rsid w:val="000C6444"/>
    <w:rPr>
      <w:rFonts w:ascii="Times New Roman" w:eastAsia="宋体" w:hAnsi="Times New Roman" w:cs="Times New Roman"/>
      <w:sz w:val="18"/>
      <w:szCs w:val="18"/>
    </w:rPr>
  </w:style>
  <w:style w:type="paragraph" w:styleId="a4">
    <w:name w:val="header"/>
    <w:basedOn w:val="a"/>
    <w:link w:val="Char0"/>
    <w:unhideWhenUsed/>
    <w:rsid w:val="000C644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0C6444"/>
    <w:rPr>
      <w:rFonts w:ascii="Calibri" w:eastAsia="宋体" w:hAnsi="Calibri" w:cs="Times New Roman"/>
      <w:sz w:val="18"/>
      <w:szCs w:val="18"/>
    </w:rPr>
  </w:style>
  <w:style w:type="paragraph" w:styleId="a5">
    <w:name w:val="footer"/>
    <w:basedOn w:val="a"/>
    <w:link w:val="Char1"/>
    <w:unhideWhenUsed/>
    <w:rsid w:val="000C6444"/>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0C6444"/>
    <w:rPr>
      <w:rFonts w:ascii="Calibri" w:eastAsia="宋体" w:hAnsi="Calibri" w:cs="Times New Roman"/>
      <w:sz w:val="18"/>
      <w:szCs w:val="18"/>
    </w:rPr>
  </w:style>
  <w:style w:type="paragraph" w:styleId="a6">
    <w:name w:val="Plain Text"/>
    <w:basedOn w:val="a"/>
    <w:link w:val="Char2"/>
    <w:rsid w:val="000C6444"/>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0C6444"/>
    <w:rPr>
      <w:rFonts w:ascii="宋体" w:eastAsia="宋体" w:hAnsi="宋体" w:cs="宋体"/>
      <w:kern w:val="0"/>
      <w:sz w:val="24"/>
      <w:szCs w:val="24"/>
    </w:rPr>
  </w:style>
  <w:style w:type="paragraph" w:styleId="a7">
    <w:name w:val="Date"/>
    <w:basedOn w:val="a"/>
    <w:next w:val="a"/>
    <w:link w:val="Char3"/>
    <w:rsid w:val="000C6444"/>
    <w:pPr>
      <w:ind w:leftChars="2500" w:left="100"/>
    </w:pPr>
  </w:style>
  <w:style w:type="character" w:customStyle="1" w:styleId="Char3">
    <w:name w:val="日期 Char"/>
    <w:basedOn w:val="a0"/>
    <w:link w:val="a7"/>
    <w:rsid w:val="000C6444"/>
    <w:rPr>
      <w:rFonts w:ascii="Times New Roman" w:eastAsia="宋体" w:hAnsi="Times New Roman" w:cs="Times New Roman"/>
      <w:szCs w:val="24"/>
    </w:rPr>
  </w:style>
  <w:style w:type="paragraph" w:styleId="a8">
    <w:name w:val="Body Text Indent"/>
    <w:basedOn w:val="a"/>
    <w:link w:val="Char4"/>
    <w:rsid w:val="000C6444"/>
    <w:pPr>
      <w:ind w:left="840" w:hangingChars="300" w:hanging="840"/>
    </w:pPr>
    <w:rPr>
      <w:sz w:val="28"/>
    </w:rPr>
  </w:style>
  <w:style w:type="character" w:customStyle="1" w:styleId="Char4">
    <w:name w:val="正文文本缩进 Char"/>
    <w:basedOn w:val="a0"/>
    <w:link w:val="a8"/>
    <w:rsid w:val="000C6444"/>
    <w:rPr>
      <w:rFonts w:ascii="Times New Roman" w:eastAsia="宋体" w:hAnsi="Times New Roman" w:cs="Times New Roman"/>
      <w:sz w:val="28"/>
      <w:szCs w:val="24"/>
    </w:rPr>
  </w:style>
  <w:style w:type="paragraph" w:styleId="a9">
    <w:name w:val="Body Text"/>
    <w:basedOn w:val="a"/>
    <w:link w:val="Char5"/>
    <w:rsid w:val="000C6444"/>
    <w:pPr>
      <w:spacing w:after="120"/>
    </w:pPr>
  </w:style>
  <w:style w:type="character" w:customStyle="1" w:styleId="Char5">
    <w:name w:val="正文文本 Char"/>
    <w:basedOn w:val="a0"/>
    <w:link w:val="a9"/>
    <w:rsid w:val="000C6444"/>
    <w:rPr>
      <w:rFonts w:ascii="Times New Roman" w:eastAsia="宋体" w:hAnsi="Times New Roman" w:cs="Times New Roman"/>
      <w:szCs w:val="24"/>
    </w:rPr>
  </w:style>
  <w:style w:type="paragraph" w:styleId="3">
    <w:name w:val="Body Text Indent 3"/>
    <w:basedOn w:val="a"/>
    <w:link w:val="3Char"/>
    <w:rsid w:val="000C6444"/>
    <w:pPr>
      <w:spacing w:after="120"/>
      <w:ind w:leftChars="200" w:left="420"/>
    </w:pPr>
    <w:rPr>
      <w:sz w:val="16"/>
      <w:szCs w:val="16"/>
    </w:rPr>
  </w:style>
  <w:style w:type="character" w:customStyle="1" w:styleId="3Char">
    <w:name w:val="正文文本缩进 3 Char"/>
    <w:basedOn w:val="a0"/>
    <w:link w:val="3"/>
    <w:rsid w:val="000C6444"/>
    <w:rPr>
      <w:rFonts w:ascii="Times New Roman" w:eastAsia="宋体" w:hAnsi="Times New Roman" w:cs="Times New Roman"/>
      <w:sz w:val="16"/>
      <w:szCs w:val="16"/>
    </w:rPr>
  </w:style>
  <w:style w:type="paragraph" w:styleId="20">
    <w:name w:val="Body Text Indent 2"/>
    <w:basedOn w:val="a"/>
    <w:link w:val="2Char0"/>
    <w:rsid w:val="000C6444"/>
    <w:pPr>
      <w:spacing w:line="360" w:lineRule="auto"/>
      <w:ind w:firstLineChars="257" w:firstLine="540"/>
    </w:pPr>
  </w:style>
  <w:style w:type="character" w:customStyle="1" w:styleId="2Char0">
    <w:name w:val="正文文本缩进 2 Char"/>
    <w:basedOn w:val="a0"/>
    <w:link w:val="20"/>
    <w:rsid w:val="000C6444"/>
    <w:rPr>
      <w:rFonts w:ascii="Times New Roman" w:eastAsia="宋体" w:hAnsi="Times New Roman" w:cs="Times New Roman"/>
      <w:szCs w:val="24"/>
    </w:rPr>
  </w:style>
  <w:style w:type="paragraph" w:styleId="21">
    <w:name w:val="Body Text 2"/>
    <w:basedOn w:val="a"/>
    <w:link w:val="2Char1"/>
    <w:rsid w:val="000C6444"/>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0C6444"/>
    <w:rPr>
      <w:rFonts w:ascii="仿宋_GB2312" w:eastAsia="仿宋_GB2312" w:hAnsi="宋体" w:cs="Times New Roman"/>
      <w:color w:val="FF0000"/>
      <w:sz w:val="28"/>
      <w:szCs w:val="28"/>
    </w:rPr>
  </w:style>
  <w:style w:type="paragraph" w:styleId="aa">
    <w:name w:val="annotation text"/>
    <w:basedOn w:val="a"/>
    <w:link w:val="Char6"/>
    <w:rsid w:val="000C6444"/>
    <w:pPr>
      <w:jc w:val="left"/>
    </w:pPr>
  </w:style>
  <w:style w:type="character" w:customStyle="1" w:styleId="Char6">
    <w:name w:val="批注文字 Char"/>
    <w:basedOn w:val="a0"/>
    <w:link w:val="aa"/>
    <w:rsid w:val="000C6444"/>
    <w:rPr>
      <w:rFonts w:ascii="Times New Roman" w:eastAsia="宋体" w:hAnsi="Times New Roman" w:cs="Times New Roman"/>
      <w:szCs w:val="24"/>
    </w:rPr>
  </w:style>
  <w:style w:type="paragraph" w:styleId="ab">
    <w:name w:val="annotation subject"/>
    <w:basedOn w:val="aa"/>
    <w:next w:val="aa"/>
    <w:link w:val="Char7"/>
    <w:rsid w:val="000C6444"/>
    <w:rPr>
      <w:b/>
      <w:bCs/>
    </w:rPr>
  </w:style>
  <w:style w:type="character" w:customStyle="1" w:styleId="Char7">
    <w:name w:val="批注主题 Char"/>
    <w:basedOn w:val="Char6"/>
    <w:link w:val="ab"/>
    <w:rsid w:val="000C6444"/>
    <w:rPr>
      <w:b/>
      <w:bCs/>
    </w:rPr>
  </w:style>
  <w:style w:type="paragraph" w:styleId="ac">
    <w:name w:val="Document Map"/>
    <w:basedOn w:val="a"/>
    <w:link w:val="Char8"/>
    <w:rsid w:val="000C6444"/>
    <w:pPr>
      <w:shd w:val="clear" w:color="auto" w:fill="000080"/>
    </w:pPr>
    <w:rPr>
      <w:szCs w:val="20"/>
    </w:rPr>
  </w:style>
  <w:style w:type="character" w:customStyle="1" w:styleId="Char8">
    <w:name w:val="文档结构图 Char"/>
    <w:basedOn w:val="a0"/>
    <w:link w:val="ac"/>
    <w:rsid w:val="000C6444"/>
    <w:rPr>
      <w:rFonts w:ascii="Times New Roman" w:eastAsia="宋体" w:hAnsi="Times New Roman" w:cs="Times New Roman"/>
      <w:szCs w:val="20"/>
      <w:shd w:val="clear" w:color="auto" w:fill="000080"/>
    </w:rPr>
  </w:style>
  <w:style w:type="paragraph" w:styleId="HTML">
    <w:name w:val="HTML Preformatted"/>
    <w:basedOn w:val="a"/>
    <w:link w:val="HTMLChar"/>
    <w:rsid w:val="000C6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0C6444"/>
    <w:rPr>
      <w:rFonts w:ascii="Arial" w:eastAsia="宋体" w:hAnsi="Arial" w:cs="宋体"/>
      <w:kern w:val="0"/>
      <w:sz w:val="24"/>
      <w:szCs w:val="24"/>
      <w:lang w:bidi="my-MM"/>
    </w:rPr>
  </w:style>
  <w:style w:type="character" w:customStyle="1" w:styleId="apple-style-span">
    <w:name w:val="apple-style-span"/>
    <w:rsid w:val="000C6444"/>
  </w:style>
  <w:style w:type="paragraph" w:styleId="ad">
    <w:name w:val="footnote text"/>
    <w:basedOn w:val="a"/>
    <w:link w:val="Char9"/>
    <w:rsid w:val="000C6444"/>
    <w:pPr>
      <w:snapToGrid w:val="0"/>
      <w:jc w:val="left"/>
    </w:pPr>
    <w:rPr>
      <w:sz w:val="18"/>
      <w:szCs w:val="18"/>
    </w:rPr>
  </w:style>
  <w:style w:type="character" w:customStyle="1" w:styleId="Char9">
    <w:name w:val="脚注文本 Char"/>
    <w:basedOn w:val="a0"/>
    <w:link w:val="ad"/>
    <w:rsid w:val="000C6444"/>
    <w:rPr>
      <w:rFonts w:ascii="Times New Roman" w:eastAsia="宋体" w:hAnsi="Times New Roman" w:cs="Times New Roman"/>
      <w:sz w:val="18"/>
      <w:szCs w:val="18"/>
    </w:rPr>
  </w:style>
  <w:style w:type="character" w:styleId="ae">
    <w:name w:val="page number"/>
    <w:basedOn w:val="a0"/>
    <w:rsid w:val="000C6444"/>
  </w:style>
  <w:style w:type="paragraph" w:styleId="1">
    <w:name w:val="toc 1"/>
    <w:basedOn w:val="a"/>
    <w:next w:val="a"/>
    <w:autoRedefine/>
    <w:uiPriority w:val="39"/>
    <w:unhideWhenUsed/>
    <w:rsid w:val="000C6444"/>
    <w:pPr>
      <w:tabs>
        <w:tab w:val="right" w:leader="dot" w:pos="8296"/>
      </w:tabs>
      <w:jc w:val="center"/>
    </w:pPr>
  </w:style>
  <w:style w:type="character" w:styleId="af">
    <w:name w:val="Hyperlink"/>
    <w:basedOn w:val="a0"/>
    <w:uiPriority w:val="99"/>
    <w:unhideWhenUsed/>
    <w:rsid w:val="000C64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1326</Words>
  <Characters>7561</Characters>
  <Application>Microsoft Office Word</Application>
  <DocSecurity>0</DocSecurity>
  <Lines>63</Lines>
  <Paragraphs>17</Paragraphs>
  <ScaleCrop>false</ScaleCrop>
  <Company>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2015-03-17T01:52:00Z</dcterms:created>
  <dcterms:modified xsi:type="dcterms:W3CDTF">2015-03-17T01:53:00Z</dcterms:modified>
</cp:coreProperties>
</file>