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75" w:rsidRPr="005102B3" w:rsidRDefault="00546A75" w:rsidP="00546A75">
      <w:pPr>
        <w:spacing w:line="360" w:lineRule="auto"/>
        <w:jc w:val="center"/>
        <w:rPr>
          <w:rFonts w:ascii="方正小标宋简体" w:eastAsia="方正小标宋简体" w:hAnsi="楷体" w:hint="eastAsia"/>
          <w:sz w:val="44"/>
          <w:szCs w:val="44"/>
        </w:rPr>
      </w:pPr>
      <w:r w:rsidRPr="005102B3">
        <w:rPr>
          <w:rFonts w:ascii="方正小标宋简体" w:eastAsia="方正小标宋简体" w:hAnsi="楷体" w:hint="eastAsia"/>
          <w:sz w:val="44"/>
          <w:szCs w:val="44"/>
        </w:rPr>
        <w:t>“鼎山学堂”法学实验班人才培养方案</w:t>
      </w:r>
    </w:p>
    <w:p w:rsidR="00546A75" w:rsidRDefault="00546A75" w:rsidP="00546A75">
      <w:pPr>
        <w:spacing w:line="360" w:lineRule="auto"/>
        <w:ind w:firstLineChars="200" w:firstLine="640"/>
        <w:rPr>
          <w:rFonts w:ascii="黑体" w:eastAsia="黑体" w:hAnsi="黑体" w:hint="eastAsia"/>
          <w:sz w:val="32"/>
          <w:szCs w:val="32"/>
        </w:rPr>
      </w:pP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一、实验班简介</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鼎山学堂”法学实验班是学校根据教育部专业综合改革试点要求设计，依托法学“三三三”法学人才培养模式改革创新实验区建设，落实《山东政法学院特色人才培养行动计划》而启动的学校人才培养改革项目。</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法学实验班结合法学应用型人才培养的特殊性，强调培养过程的“三强三多三结合”，即“表达能力强、实务能力强、综合能力强；双师教师多、讨论课程多、实践经历多；理论教学与实践教学相结合、学科教育与职业教育相结合、学习过程与就业目标相结合”，目的在于通过改革，适应社会政治经济发展对于法学应用人才的需求，改变原有法学专业理论教育与实务能力培养脱节的现象，实现学生培养过程中的知识、能力与素质的协调发展，培养卓越法律人才。</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法学实验班课程资源丰富，师资力量雄厚，实践环节系统完善，教学方法灵活多样，为人才培养目标的实现提供了坚实保障。</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二、培养目标</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本实验班培养国家社会主义市场经济与法制建设需要的、具有良好的人格心理素质和崇高的法治精神，具备高尚的职业情</w:t>
      </w:r>
      <w:r w:rsidRPr="003A332D">
        <w:rPr>
          <w:rFonts w:ascii="仿宋" w:eastAsia="仿宋" w:hAnsi="仿宋" w:hint="eastAsia"/>
          <w:sz w:val="32"/>
          <w:szCs w:val="32"/>
        </w:rPr>
        <w:lastRenderedPageBreak/>
        <w:t>操、具备扎实的法学理论功底和突出的法律实务操作能力，了解多学科基本知识、能顺利通过国家司法资格考试的卓越法律人才。</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三、培养要求</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本实验班学生在达到法学本科专业基本要求的基础上，主要突出以下特点：</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1．专业基础更加扎实。本实验班强调法学专业基础，要求学生掌握法学专业的基本理论知识，夯实专业基础。国家规定的法学专业核心课程全为必修课，均采用考试的方式进行考核。增加课程总量，增加部分课程的课时量。</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2．学习更加主动高效。为培养学生的学习能力，实验班倡导自主学习，部分课程通过自学方式进行学习，为保证学习质量，最后必须通过统一考试或考查。法学经典文献选读需业余时间选读10本法学经典文献，每学期2本，每本6000字以上读书报告，计1学分，共五学期，计5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3．表达能力大幅提高。为提高学生的口头表达能力和书面表能力，实验班要求学生在大量阅读，积极思考的基础上勇敢地进行口头表达和书面表达，对学生自我组织的演讲、讲座，学生课程作业和业余自学的报告、论文等的数量和质量提出了较高要求。</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lastRenderedPageBreak/>
        <w:t>4、实践能力显著增强。实验班鼓励学生积极参与实践，设置了8门实践必修课程，要求学生必须完成6个以实践为主的素质拓展学分，其中普通活动的学分至少3学分，参与法学实践至少3学分。</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五、修业年限</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基本学制4年，按照学分制管理，实行弹性学制，修业年限3到6年。</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六、毕业与学位授予学分要求</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准予毕业最低学分191学分。其中，必修课167学分（公共必修课37学分，专业必修课90学分，实践必修课40学分）；选修课18学分（专业选修课8学分，公共选修课6学分，实践实训选修课4学分）；素质拓展6学分；自学5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按规定要求完成学业并符合学位授予条件者，授予法学学士学位。</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七、专业主干课程</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法理学基础、法理学要义、宪法学、中国法制史、刑法学、刑事诉讼法学、民法学、民事诉讼法学、行政法与行政诉讼法学、经济法学、商法学、知识产权法学、国际法学、国际私法学、国际经济法学、环境法与资源保护法学、劳动法与社会保障法学等。</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 法理学基础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lastRenderedPageBreak/>
        <w:t>主要介绍法学、法律的一般知识和我国法治建设的基本情况，属于知识性学习。教学内容以法律常识或国家法律规定为依据，介绍相关法律和法学的基础知识，帮助学生系统、概括地了解和掌握有关法学和法律、特别是我国法学教育和法治建设的基本情况，帮助学生了解和掌握“法律是什么”的问题（即“know what”），侧重于学生法学知识的“入门”，为学生今后分门别类地学习法学其他学科奠定基础。</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2. 法理学要义  36学时  2学分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主要介绍法的一般理论和方法论，使学生能够结合我国社会主义法治建设的实践经验，以马克思主义的基本立场、基本方法并吸收、借鉴其他法学理论中的积极因素去分析、解决当前我国法治建设中的各种法学论题和法律问题（即“know why”），侧重于学生法学知识的“升华”。其意义主要开启心智、启蒙思想，提高法律职业者的理论思维能力。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3. 宪法学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宪法是国家的根本法，宪法学以宪法这一特定社会现象为研究对象，通过对宪法的概念、本质、原则、作用、运作机理、规范内容、法律技术等的学习，帮助学生了解宪法的基本理论、基本知识，认识宪法产生和发展的一般规律，掌握我国宪法的基本精神和它的具体规范内容，理解国家权利的运行过程和状态，思</w:t>
      </w:r>
      <w:r w:rsidRPr="003A332D">
        <w:rPr>
          <w:rFonts w:ascii="仿宋" w:eastAsia="仿宋" w:hAnsi="仿宋" w:hint="eastAsia"/>
          <w:sz w:val="32"/>
          <w:szCs w:val="32"/>
        </w:rPr>
        <w:lastRenderedPageBreak/>
        <w:t>考宪法自身的发展规律及其与社会诸要素的相互关系，自觉维护宪法尊严，保证宪法实施。</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4. 中国法制史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主要讲授中国历史上各种类型的法律制度的本质、特点、作用及其起源、发展和变化的规律，认识中国传统法律文化的全貌，注重从源远流长的中国法律传统中吸取历史的智慧和法律文化的精华，同时帮助学生深刻理解和认识当前仍制约我国民主和法制建设的消极因素。</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5. 刑法学  180学时  10学分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刑法学是研究犯罪、刑事责任和刑罚的法学，通过对刑法学理的研究，为刑事立法和司法奠定理论上的基础；通过规范地研究犯罪行为，解决犯罪人的刑事责任。学习刑法学，学生应系统掌握我国刑法学的基本概念、基本理论、基本制度，熟悉刑事司法实践，具有熟练处理刑事案件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6. 刑事诉讼法学  90学时  5学分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刑事诉讼法通过基本刑事诉讼原理和制度及我国刑事诉讼基本流程的学习，使学生逐步掌握刑事诉讼制度的基础理论，基本理念，基本精神，熟悉我国刑事诉讼法的基本制度和诉讼流程，培养学生分析和解决刑事诉讼实际问题的能力，并逐渐树立起正当程序，程序优先，人权保障的理念。</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lastRenderedPageBreak/>
        <w:t>7. 民法学  180学时  10学分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民法学主要系统地介绍民法学的基本原理，以及现行有效的主要民事法规的内容，学习民法学，学生应掌握民法学的一般原理和基本制度，深刻理解并全面掌握现行主要民事法律、法规的内容，并能够综合运用所学的知识解决民法实务中的一般问题，。</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8. 民事诉讼法学  90学时  5学分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民事诉讼法学主要介绍民事诉讼法的基本理论、基本知识和基本技能，帮助学生提高程序法意识，增强法治观念，强化公正理念，熟悉各种民事诉讼规范，正确理解民事诉讼各种程序的规定，提高运用民事诉讼法进行诉讼、处理民事纠纷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9. 行政法学  72学时  4学分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主要介绍行政法的基本原理、基本理论、基本制度和基本方法，教学内容主要分为行政组织法、行政活动（行政行为）法和行政监督与行政救济法三部分。通过学习，学生能够从整体上对我国行政法学的基本框架和行政法的基本制度有全面的把握，熟悉行政实体法律规范，掌握政府法治的基本规律，从而提高依法行政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10. 行政诉讼法学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主要介绍行政诉讼法的基本理论、基本原理、基本知识和基本技能，帮助学生提高行政程序法律意识，增强行政法治观念，</w:t>
      </w:r>
      <w:r w:rsidRPr="003A332D">
        <w:rPr>
          <w:rFonts w:ascii="仿宋" w:eastAsia="仿宋" w:hAnsi="仿宋" w:hint="eastAsia"/>
          <w:sz w:val="32"/>
          <w:szCs w:val="32"/>
        </w:rPr>
        <w:lastRenderedPageBreak/>
        <w:t>强化公平正义理念，熟悉各种行政诉讼规范，正确理解行政诉讼各种程序的具体规则，熟悉我国行政诉讼的流程，提高运用行政诉讼法进行行政诉讼、处理行政争议的能力。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11. 经济法学  72学时  4学分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经济法学涉及面广，内容繁杂，主要介绍经济法基本理论、经济组织法、市场监管法和宏观调控法。通过对经济法基础理论及其实际应用的研究和学习，学生应系统掌握经济法的基本理论、基本制度、基本原则，提高运用经济法理论及有关法律、法规分析和解决经济生活中的实际问题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12. 商法学  72学时  4学分</w:t>
      </w:r>
    </w:p>
    <w:p w:rsidR="00546A75" w:rsidRPr="003A332D" w:rsidRDefault="00546A75" w:rsidP="00546A75">
      <w:pPr>
        <w:spacing w:line="360" w:lineRule="auto"/>
        <w:ind w:firstLineChars="200" w:firstLine="640"/>
        <w:rPr>
          <w:rFonts w:ascii="仿宋" w:eastAsia="仿宋" w:hAnsi="仿宋" w:hint="eastAsia"/>
          <w:sz w:val="32"/>
          <w:szCs w:val="32"/>
        </w:rPr>
      </w:pPr>
      <w:r w:rsidRPr="003A332D">
        <w:rPr>
          <w:rFonts w:ascii="仿宋" w:eastAsia="仿宋" w:hAnsi="仿宋" w:hint="eastAsia"/>
          <w:sz w:val="32"/>
          <w:szCs w:val="32"/>
        </w:rPr>
        <w:t xml:space="preserve">商法学以商法及其发展规律为研究对象，包括公司法、证券法、破产法、票据法、保险法等内容，主要涉及的是市场经济法律体系中的重要组织制度和交易制度。商法学与民法学、经济法学有着密切的联系，同时也与经济学的一些学科相关联，具有很强的政策性和技术性。 </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13. 知识产权法学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知识产权法是现代市场经济的基本法，学习知识产权法，要在掌握各有关法律规则的制度理性（即有关“为什么”的问题）和操作技术（即有关“如何做”的问题）的基础上，了解效率和公平、垄断和反垄断等市场经济基本理念，深入理解知识产权法</w:t>
      </w:r>
      <w:r w:rsidRPr="003A332D">
        <w:rPr>
          <w:rFonts w:ascii="仿宋" w:eastAsia="仿宋" w:hAnsi="仿宋" w:hint="eastAsia"/>
          <w:sz w:val="32"/>
          <w:szCs w:val="32"/>
        </w:rPr>
        <w:lastRenderedPageBreak/>
        <w:t>律制度在激励创新、平衡利益关系、规范市场行为和维护经济秩序方面的作用及运行方式，全面思考各知识产权法律制度的涵义及其相互联系。</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14. 国际法学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国际法学以国际法为研究对象，通过学习，学生应掌握国际法的基本概念、基础知识与基本原理，初步了解有关国际法理论，形成基本的系统国际法框架，在此基础上，关注理论和实践中出现的新问题，学会用国际法原理审视、研究国际实践中的重大事件，提高运用国际法知识分析和解决国际社会中现实问题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15. 国际私法学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国际私法是经济全球化背景下，规范国际社会发生的各种平等主体之间的财产关系和人身关系的法律部门，在我国社会主义市场经济法律体系中居于不可取代的特殊地位。学习和掌握必要的国际私法知识，对于保护中外当事人的正当权益、维护国家利益、促进和发展国际经济技术和文化的合作与交流，具有极其重要的作用。通过学习，学生应系统掌握国际私法学的基本理论、基本知识和基本概念，重点掌握中国的国际私法立法及有关司法解释，基本掌握中国参加或缔结的重要国际私法公约的主要内容，了解外国国际私法立法的基本制度，提高运用国际私法基本</w:t>
      </w:r>
      <w:r w:rsidRPr="003A332D">
        <w:rPr>
          <w:rFonts w:ascii="仿宋" w:eastAsia="仿宋" w:hAnsi="仿宋" w:hint="eastAsia"/>
          <w:sz w:val="32"/>
          <w:szCs w:val="32"/>
        </w:rPr>
        <w:lastRenderedPageBreak/>
        <w:t>理论和知识解决涉外民商事法律问题的能力。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16. 国际经济法学  72学时  4学分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国际经济法是随着国际经济发展的客观需要而产生并发展起来的一个新兴的独立的法律部门，涵盖贸易、投资、货币金融、信贷、税收等方面，包括国际贸易法、国际投资法、国际货币金融法、国际税法、国际经济组织法、国际经济争议解决法等主要部门。通过学习，学生应了解国际经济法的基本理论和原则，掌握有关国际经济法律和国际惯例的运用，提高在实践中解决相关法律问题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17. 婚姻家庭法学  36学时  2学分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婚姻家庭法是世界各国施行的国与家并治的重要民事基本法，也是民事审判实践中适用性最为普遍的法律之一。婚姻家庭法学主要介绍婚姻家庭法的基本知识和基本理论，阐述婚姻家庭法的立法背景、立法内容和立法理由，引导学生研究婚姻家庭领域的新情况、新问题，培养学生的写作能力、思维能力、理论研究能力，以及联系实际分析问题和解决问题的能力。</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18. 环境法与资源保护法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本课程的教学内容包括环境法学的概述、发展、体系、法学基础理论以及其基本原则，基本制度,自然资源保护法，环境污染防治法，环境管理体制和监督管理制度，环境法律责任和国际</w:t>
      </w:r>
      <w:r w:rsidRPr="003A332D">
        <w:rPr>
          <w:rFonts w:ascii="仿宋" w:eastAsia="仿宋" w:hAnsi="仿宋" w:hint="eastAsia"/>
          <w:sz w:val="32"/>
          <w:szCs w:val="32"/>
        </w:rPr>
        <w:lastRenderedPageBreak/>
        <w:t>环境法。通过对这些内容的系统学习，学生能比较全面地了解环境资源保护法的基本理论知识，认识环境资源问题在经济发展过程中的重要地位，明确破坏环境资源会对社会造成的危害，通过紧密结合实际的教学过程，使得学生了解环保，支持环保，推动环保事业发展。</w:t>
      </w:r>
    </w:p>
    <w:p w:rsidR="00546A75" w:rsidRPr="003A332D" w:rsidRDefault="00546A75" w:rsidP="00546A75">
      <w:pPr>
        <w:spacing w:line="360" w:lineRule="auto"/>
        <w:ind w:firstLineChars="200" w:firstLine="640"/>
        <w:rPr>
          <w:rFonts w:ascii="楷体" w:eastAsia="楷体" w:hAnsi="楷体"/>
          <w:sz w:val="32"/>
          <w:szCs w:val="32"/>
        </w:rPr>
      </w:pPr>
      <w:r w:rsidRPr="003A332D">
        <w:rPr>
          <w:rFonts w:ascii="楷体" w:eastAsia="楷体" w:hAnsi="楷体" w:hint="eastAsia"/>
          <w:sz w:val="32"/>
          <w:szCs w:val="32"/>
        </w:rPr>
        <w:t>19. 劳动法与社会保障法  54学时  3学分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主要包括劳动法和社会保障法两大部分，劳动法是以调整劳动关系为其任务的法律，事关每个劳动者的切身重大利益；社会保障法是为社会成员个体化解社会风险而提供保障的法律，是矫正市场经济的弊端和实现社会公平的有效工具。本课程强调完整的劳动法和社会保障法知识结构，系统阐述劳动法和社会保障法的基本原理、基本知识。</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八、教学组织与管理</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实验班实行导师制，每个学生配备一名导师；国家规定的法学专业核心课程实行青年教师助教制度；专业见习、专业实习、毕业论文等实行校外导师和校内导师双导师制；保证人才培养质量，实行全程淘汰机制。</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实验班教师应采取灵活多样的方式组织教学，如：讨论式、启发式、辩论式等；课程考核方式也应采用多种形式进行，如：开卷、口试、论文、读书报告等，也可以几种形式综合起来进行</w:t>
      </w:r>
      <w:r w:rsidRPr="003A332D">
        <w:rPr>
          <w:rFonts w:ascii="仿宋" w:eastAsia="仿宋" w:hAnsi="仿宋" w:hint="eastAsia"/>
          <w:sz w:val="32"/>
          <w:szCs w:val="32"/>
        </w:rPr>
        <w:lastRenderedPageBreak/>
        <w:t>考核。实验班考核的试题难度和标准应比普通班适度提高。</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实验班教师应注重学生自学能力和表达能力的培养，每门理论课程均应推荐课外阅读书目，布置课程作业（读书报告、调研报告、课程论文等），组织学生讨论，每门理论课程原则上每学分至少应布置两次作业，组织一次讨论课。</w:t>
      </w:r>
    </w:p>
    <w:p w:rsidR="00546A75" w:rsidRPr="003A332D" w:rsidRDefault="00546A75" w:rsidP="00546A75">
      <w:pPr>
        <w:spacing w:line="360" w:lineRule="auto"/>
        <w:ind w:firstLineChars="200" w:firstLine="640"/>
        <w:rPr>
          <w:rFonts w:ascii="仿宋" w:eastAsia="仿宋" w:hAnsi="仿宋"/>
          <w:sz w:val="32"/>
          <w:szCs w:val="32"/>
        </w:rPr>
      </w:pPr>
      <w:r w:rsidRPr="003A332D">
        <w:rPr>
          <w:rFonts w:ascii="仿宋" w:eastAsia="仿宋" w:hAnsi="仿宋" w:hint="eastAsia"/>
          <w:sz w:val="32"/>
          <w:szCs w:val="32"/>
        </w:rPr>
        <w:t>实验班教师应注重授课内容与司法资格考试内容、研究生考试内容的有机融合。</w:t>
      </w:r>
    </w:p>
    <w:p w:rsidR="00546A75" w:rsidRPr="003A332D" w:rsidRDefault="00546A75" w:rsidP="00546A75">
      <w:pPr>
        <w:spacing w:line="360" w:lineRule="auto"/>
        <w:ind w:firstLineChars="200" w:firstLine="640"/>
        <w:rPr>
          <w:rFonts w:ascii="黑体" w:eastAsia="黑体" w:hAnsi="黑体"/>
          <w:sz w:val="32"/>
          <w:szCs w:val="32"/>
        </w:rPr>
      </w:pPr>
      <w:r w:rsidRPr="003A332D">
        <w:rPr>
          <w:rFonts w:ascii="黑体" w:eastAsia="黑体" w:hAnsi="黑体" w:hint="eastAsia"/>
          <w:sz w:val="32"/>
          <w:szCs w:val="32"/>
        </w:rPr>
        <w:t>九、教学进程表</w:t>
      </w:r>
    </w:p>
    <w:p w:rsidR="00546A75" w:rsidRDefault="00546A75" w:rsidP="00546A75">
      <w:pPr>
        <w:spacing w:line="360" w:lineRule="auto"/>
        <w:ind w:firstLineChars="200" w:firstLine="640"/>
        <w:rPr>
          <w:rFonts w:ascii="仿宋" w:eastAsia="仿宋" w:hAnsi="仿宋" w:hint="eastAsia"/>
          <w:sz w:val="32"/>
          <w:szCs w:val="32"/>
        </w:rPr>
      </w:pPr>
      <w:r w:rsidRPr="003A332D">
        <w:rPr>
          <w:rFonts w:ascii="仿宋" w:eastAsia="仿宋" w:hAnsi="仿宋" w:hint="eastAsia"/>
          <w:sz w:val="32"/>
          <w:szCs w:val="32"/>
        </w:rPr>
        <w:t>见附</w:t>
      </w:r>
      <w:r>
        <w:rPr>
          <w:rFonts w:ascii="仿宋" w:eastAsia="仿宋" w:hAnsi="仿宋" w:hint="eastAsia"/>
          <w:sz w:val="32"/>
          <w:szCs w:val="32"/>
        </w:rPr>
        <w:t>件</w:t>
      </w:r>
      <w:r w:rsidRPr="003A332D">
        <w:rPr>
          <w:rFonts w:ascii="仿宋" w:eastAsia="仿宋" w:hAnsi="仿宋" w:hint="eastAsia"/>
          <w:sz w:val="32"/>
          <w:szCs w:val="32"/>
        </w:rPr>
        <w:t>1-5；公共选修课见山东政法学院公共选修课程设置情况一览表。</w:t>
      </w:r>
    </w:p>
    <w:p w:rsidR="00546A75" w:rsidRDefault="00546A75" w:rsidP="00546A75">
      <w:pPr>
        <w:spacing w:line="360" w:lineRule="auto"/>
        <w:ind w:firstLineChars="200" w:firstLine="640"/>
        <w:rPr>
          <w:rFonts w:ascii="仿宋" w:eastAsia="仿宋" w:hAnsi="仿宋" w:hint="eastAsia"/>
          <w:sz w:val="32"/>
          <w:szCs w:val="32"/>
        </w:rPr>
      </w:pPr>
    </w:p>
    <w:p w:rsidR="00546A75" w:rsidRPr="003A332D" w:rsidRDefault="00546A75" w:rsidP="00546A75">
      <w:pPr>
        <w:spacing w:line="360" w:lineRule="auto"/>
        <w:ind w:firstLineChars="200" w:firstLine="640"/>
        <w:rPr>
          <w:rFonts w:ascii="仿宋" w:eastAsia="仿宋" w:hAnsi="仿宋"/>
          <w:sz w:val="32"/>
          <w:szCs w:val="32"/>
        </w:rPr>
      </w:pPr>
      <w:r>
        <w:rPr>
          <w:rFonts w:ascii="仿宋" w:eastAsia="仿宋" w:hAnsi="仿宋" w:hint="eastAsia"/>
          <w:sz w:val="32"/>
          <w:szCs w:val="32"/>
        </w:rPr>
        <w:t>附件： 1.</w:t>
      </w:r>
      <w:r w:rsidRPr="003A332D">
        <w:rPr>
          <w:rFonts w:ascii="仿宋" w:eastAsia="仿宋" w:hAnsi="仿宋" w:hint="eastAsia"/>
          <w:sz w:val="32"/>
          <w:szCs w:val="32"/>
        </w:rPr>
        <w:t>公共必修课和公共选修课要求一览表</w:t>
      </w:r>
    </w:p>
    <w:p w:rsidR="00546A75" w:rsidRDefault="00546A75" w:rsidP="00546A75">
      <w:pPr>
        <w:spacing w:line="360" w:lineRule="auto"/>
        <w:ind w:firstLineChars="531" w:firstLine="1699"/>
        <w:rPr>
          <w:rFonts w:ascii="仿宋" w:eastAsia="仿宋" w:hAnsi="仿宋" w:hint="eastAsia"/>
          <w:sz w:val="32"/>
          <w:szCs w:val="32"/>
        </w:rPr>
      </w:pPr>
      <w:r w:rsidRPr="003A332D">
        <w:rPr>
          <w:rFonts w:ascii="仿宋" w:eastAsia="仿宋" w:hAnsi="仿宋" w:hint="eastAsia"/>
          <w:sz w:val="32"/>
          <w:szCs w:val="32"/>
        </w:rPr>
        <w:t>2</w:t>
      </w:r>
      <w:r>
        <w:rPr>
          <w:rFonts w:ascii="仿宋" w:eastAsia="仿宋" w:hAnsi="仿宋" w:hint="eastAsia"/>
          <w:sz w:val="32"/>
          <w:szCs w:val="32"/>
        </w:rPr>
        <w:t>.</w:t>
      </w:r>
      <w:r w:rsidRPr="003A332D">
        <w:rPr>
          <w:rFonts w:ascii="仿宋" w:eastAsia="仿宋" w:hAnsi="仿宋" w:hint="eastAsia"/>
          <w:sz w:val="32"/>
          <w:szCs w:val="32"/>
        </w:rPr>
        <w:t>专业必修课一览表</w:t>
      </w:r>
    </w:p>
    <w:p w:rsidR="00546A75" w:rsidRDefault="00546A75" w:rsidP="00546A75">
      <w:pPr>
        <w:spacing w:line="360" w:lineRule="auto"/>
        <w:ind w:firstLineChars="531" w:firstLine="1699"/>
        <w:rPr>
          <w:rFonts w:ascii="仿宋" w:eastAsia="仿宋" w:hAnsi="仿宋" w:hint="eastAsia"/>
          <w:sz w:val="32"/>
          <w:szCs w:val="32"/>
        </w:rPr>
      </w:pPr>
      <w:r w:rsidRPr="003A332D">
        <w:rPr>
          <w:rFonts w:ascii="仿宋" w:eastAsia="仿宋" w:hAnsi="仿宋" w:hint="eastAsia"/>
          <w:sz w:val="32"/>
          <w:szCs w:val="32"/>
        </w:rPr>
        <w:t>3</w:t>
      </w:r>
      <w:r>
        <w:rPr>
          <w:rFonts w:ascii="仿宋" w:eastAsia="仿宋" w:hAnsi="仿宋" w:hint="eastAsia"/>
          <w:sz w:val="32"/>
          <w:szCs w:val="32"/>
        </w:rPr>
        <w:t>.</w:t>
      </w:r>
      <w:r w:rsidRPr="003A332D">
        <w:rPr>
          <w:rFonts w:ascii="仿宋" w:eastAsia="仿宋" w:hAnsi="仿宋" w:hint="eastAsia"/>
          <w:sz w:val="32"/>
          <w:szCs w:val="32"/>
        </w:rPr>
        <w:t>专业选修课一览表</w:t>
      </w:r>
    </w:p>
    <w:p w:rsidR="00546A75" w:rsidRDefault="00546A75" w:rsidP="00546A75">
      <w:pPr>
        <w:spacing w:line="360" w:lineRule="auto"/>
        <w:ind w:firstLineChars="531" w:firstLine="1699"/>
        <w:rPr>
          <w:rFonts w:ascii="仿宋" w:eastAsia="仿宋" w:hAnsi="仿宋" w:hint="eastAsia"/>
          <w:sz w:val="32"/>
          <w:szCs w:val="32"/>
        </w:rPr>
      </w:pPr>
      <w:r w:rsidRPr="003A332D">
        <w:rPr>
          <w:rFonts w:ascii="仿宋" w:eastAsia="仿宋" w:hAnsi="仿宋" w:hint="eastAsia"/>
          <w:sz w:val="32"/>
          <w:szCs w:val="32"/>
        </w:rPr>
        <w:t>4</w:t>
      </w:r>
      <w:r>
        <w:rPr>
          <w:rFonts w:ascii="仿宋" w:eastAsia="仿宋" w:hAnsi="仿宋" w:hint="eastAsia"/>
          <w:sz w:val="32"/>
          <w:szCs w:val="32"/>
        </w:rPr>
        <w:t>.</w:t>
      </w:r>
      <w:r w:rsidRPr="003A332D">
        <w:rPr>
          <w:rFonts w:ascii="仿宋" w:eastAsia="仿宋" w:hAnsi="仿宋" w:hint="eastAsia"/>
          <w:sz w:val="32"/>
          <w:szCs w:val="32"/>
        </w:rPr>
        <w:t>实践实训必修课一览表</w:t>
      </w:r>
    </w:p>
    <w:p w:rsidR="00546A75" w:rsidRPr="003A332D" w:rsidRDefault="00546A75" w:rsidP="00546A75">
      <w:pPr>
        <w:spacing w:line="360" w:lineRule="auto"/>
        <w:ind w:firstLineChars="531" w:firstLine="1699"/>
        <w:rPr>
          <w:rFonts w:ascii="仿宋" w:eastAsia="仿宋" w:hAnsi="仿宋"/>
          <w:sz w:val="32"/>
          <w:szCs w:val="32"/>
        </w:rPr>
      </w:pPr>
      <w:r w:rsidRPr="003A332D">
        <w:rPr>
          <w:rFonts w:ascii="仿宋" w:eastAsia="仿宋" w:hAnsi="仿宋" w:hint="eastAsia"/>
          <w:sz w:val="32"/>
          <w:szCs w:val="32"/>
        </w:rPr>
        <w:t>5</w:t>
      </w:r>
      <w:r>
        <w:rPr>
          <w:rFonts w:ascii="仿宋" w:eastAsia="仿宋" w:hAnsi="仿宋" w:hint="eastAsia"/>
          <w:sz w:val="32"/>
          <w:szCs w:val="32"/>
        </w:rPr>
        <w:t>.</w:t>
      </w:r>
      <w:r w:rsidRPr="003A332D">
        <w:rPr>
          <w:rFonts w:ascii="仿宋" w:eastAsia="仿宋" w:hAnsi="仿宋" w:hint="eastAsia"/>
          <w:sz w:val="32"/>
          <w:szCs w:val="32"/>
        </w:rPr>
        <w:t>实践实训选修课和素质拓展课一览表</w:t>
      </w:r>
    </w:p>
    <w:p w:rsidR="00546A75" w:rsidRPr="005102B3" w:rsidRDefault="00546A75" w:rsidP="00546A75">
      <w:pPr>
        <w:tabs>
          <w:tab w:val="left" w:pos="540"/>
        </w:tabs>
        <w:spacing w:line="560" w:lineRule="exact"/>
        <w:rPr>
          <w:rFonts w:ascii="黑体" w:eastAsia="黑体" w:hAnsi="黑体"/>
          <w:sz w:val="32"/>
          <w:szCs w:val="32"/>
        </w:rPr>
      </w:pPr>
      <w:r>
        <w:rPr>
          <w:rFonts w:ascii="仿宋_GB2312" w:eastAsia="仿宋_GB2312" w:hAnsi="宋体"/>
          <w:sz w:val="34"/>
        </w:rPr>
        <w:br w:type="page"/>
      </w:r>
      <w:r w:rsidRPr="005102B3">
        <w:rPr>
          <w:rFonts w:ascii="黑体" w:eastAsia="黑体" w:hAnsi="黑体" w:hint="eastAsia"/>
          <w:sz w:val="32"/>
          <w:szCs w:val="32"/>
        </w:rPr>
        <w:lastRenderedPageBreak/>
        <w:t>附件1：</w:t>
      </w:r>
    </w:p>
    <w:p w:rsidR="00546A75" w:rsidRDefault="00546A75" w:rsidP="00546A75">
      <w:pPr>
        <w:tabs>
          <w:tab w:val="left" w:pos="540"/>
        </w:tabs>
        <w:jc w:val="center"/>
        <w:rPr>
          <w:rFonts w:ascii="黑体" w:eastAsia="黑体" w:hAnsi="宋体"/>
          <w:sz w:val="32"/>
        </w:rPr>
      </w:pPr>
      <w:r>
        <w:rPr>
          <w:rFonts w:ascii="黑体" w:eastAsia="黑体" w:hAnsi="宋体" w:hint="eastAsia"/>
          <w:sz w:val="32"/>
        </w:rPr>
        <w:t>公共必修课和公共选修课要求一览表</w:t>
      </w:r>
    </w:p>
    <w:p w:rsidR="00546A75" w:rsidRDefault="00546A75" w:rsidP="00546A75">
      <w:pPr>
        <w:tabs>
          <w:tab w:val="left" w:pos="540"/>
        </w:tabs>
        <w:jc w:val="center"/>
        <w:rPr>
          <w:rFonts w:ascii="黑体" w:eastAsia="黑体" w:hAnsi="宋体"/>
          <w:sz w:val="32"/>
        </w:rPr>
      </w:pPr>
    </w:p>
    <w:tbl>
      <w:tblPr>
        <w:tblW w:w="0" w:type="auto"/>
        <w:jc w:val="center"/>
        <w:tblLayout w:type="fixed"/>
        <w:tblLook w:val="0000"/>
      </w:tblPr>
      <w:tblGrid>
        <w:gridCol w:w="464"/>
        <w:gridCol w:w="1275"/>
        <w:gridCol w:w="1418"/>
        <w:gridCol w:w="538"/>
        <w:gridCol w:w="408"/>
        <w:gridCol w:w="459"/>
        <w:gridCol w:w="459"/>
        <w:gridCol w:w="459"/>
        <w:gridCol w:w="472"/>
        <w:gridCol w:w="473"/>
        <w:gridCol w:w="472"/>
        <w:gridCol w:w="473"/>
        <w:gridCol w:w="472"/>
        <w:gridCol w:w="473"/>
        <w:gridCol w:w="472"/>
        <w:gridCol w:w="473"/>
        <w:gridCol w:w="735"/>
      </w:tblGrid>
      <w:tr w:rsidR="00546A75" w:rsidTr="00BA01E2">
        <w:trPr>
          <w:trHeight w:val="375"/>
          <w:jc w:val="center"/>
        </w:trPr>
        <w:tc>
          <w:tcPr>
            <w:tcW w:w="464"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性质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课程名称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课程编码</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学分</w:t>
            </w:r>
          </w:p>
        </w:tc>
        <w:tc>
          <w:tcPr>
            <w:tcW w:w="408"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学时</w:t>
            </w:r>
          </w:p>
        </w:tc>
        <w:tc>
          <w:tcPr>
            <w:tcW w:w="1377" w:type="dxa"/>
            <w:gridSpan w:val="3"/>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总学时分配</w:t>
            </w:r>
          </w:p>
        </w:tc>
        <w:tc>
          <w:tcPr>
            <w:tcW w:w="3780" w:type="dxa"/>
            <w:gridSpan w:val="8"/>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开课学期与周学时</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备   注</w:t>
            </w:r>
          </w:p>
        </w:tc>
      </w:tr>
      <w:tr w:rsidR="00546A75" w:rsidTr="00BA01E2">
        <w:trPr>
          <w:trHeight w:val="450"/>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45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授课</w:t>
            </w:r>
          </w:p>
        </w:tc>
        <w:tc>
          <w:tcPr>
            <w:tcW w:w="45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实践</w:t>
            </w:r>
          </w:p>
        </w:tc>
        <w:tc>
          <w:tcPr>
            <w:tcW w:w="45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上机</w:t>
            </w:r>
          </w:p>
        </w:tc>
        <w:tc>
          <w:tcPr>
            <w:tcW w:w="472"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一</w:t>
            </w:r>
          </w:p>
        </w:tc>
        <w:tc>
          <w:tcPr>
            <w:tcW w:w="47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二</w:t>
            </w:r>
          </w:p>
        </w:tc>
        <w:tc>
          <w:tcPr>
            <w:tcW w:w="472"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三</w:t>
            </w:r>
          </w:p>
        </w:tc>
        <w:tc>
          <w:tcPr>
            <w:tcW w:w="47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四</w:t>
            </w:r>
          </w:p>
        </w:tc>
        <w:tc>
          <w:tcPr>
            <w:tcW w:w="472"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五</w:t>
            </w:r>
          </w:p>
        </w:tc>
        <w:tc>
          <w:tcPr>
            <w:tcW w:w="47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六</w:t>
            </w:r>
          </w:p>
        </w:tc>
        <w:tc>
          <w:tcPr>
            <w:tcW w:w="472"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七</w:t>
            </w:r>
          </w:p>
        </w:tc>
        <w:tc>
          <w:tcPr>
            <w:tcW w:w="47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八</w:t>
            </w:r>
          </w:p>
        </w:tc>
        <w:tc>
          <w:tcPr>
            <w:tcW w:w="735"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r>
      <w:tr w:rsidR="00546A75" w:rsidTr="00BA01E2">
        <w:trPr>
          <w:trHeight w:val="1020"/>
          <w:jc w:val="center"/>
        </w:trPr>
        <w:tc>
          <w:tcPr>
            <w:tcW w:w="464" w:type="dxa"/>
            <w:vMerge w:val="restart"/>
            <w:tcBorders>
              <w:top w:val="nil"/>
              <w:left w:val="single" w:sz="4" w:space="0" w:color="auto"/>
              <w:bottom w:val="single" w:sz="4" w:space="0" w:color="auto"/>
              <w:right w:val="single" w:sz="4" w:space="0" w:color="auto"/>
            </w:tcBorders>
            <w:textDirection w:val="tbRlV"/>
            <w:vAlign w:val="center"/>
          </w:tcPr>
          <w:p w:rsidR="00546A75" w:rsidRDefault="00546A75" w:rsidP="00BA01E2">
            <w:pPr>
              <w:widowControl/>
              <w:jc w:val="center"/>
              <w:rPr>
                <w:rFonts w:hint="eastAsia"/>
                <w:kern w:val="0"/>
              </w:rPr>
            </w:pPr>
            <w:r>
              <w:rPr>
                <w:rFonts w:ascii="宋体" w:hAnsi="宋体" w:hint="eastAsia"/>
                <w:kern w:val="0"/>
              </w:rPr>
              <w:t>公共必修课</w:t>
            </w: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毛泽东思想和中国特色社会主义理论体系概论</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31k00200001                                                                                                                                                                                                                                                                                                                                                                                                                                                       </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18</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782"/>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思想道德修养与法律基础</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31k00100002                                                                                              </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32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555"/>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马克思主义基本原理概论</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11k00200003                                                                                                                                                                                                                                                                                                                                                                                                                                                                                                                                                                                                                                                                                                                                                                                                                                                                                                                                                                                                                                                                                                                                                                                                                                                                                                                                                                                                                                                                                                                                                                                                                                                                                                                                                                                                                                                                                                                                                                                                                                                                                                                                                                                                                                                                                                                                                                                                                                                                                                                                                                                                                                                                                                                                                                                                                                                                                                                                                                                                                                                                                                                                                                                                                                                                                                                                                                                                                                                                                                                                                                                                                                                                                                  </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54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48</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中国近现代史纲要</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11k00100004</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32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15"/>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法律逻辑</w:t>
            </w:r>
          </w:p>
        </w:tc>
        <w:tc>
          <w:tcPr>
            <w:tcW w:w="1418"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11I00400001</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54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54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20"/>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大学英语（一）</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21H00100001</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12"/>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大学英语（二）</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21H00200002</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553"/>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大学英语（三）</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21H00300003</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27"/>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大学英语（四）</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21H00400004</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690"/>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计算机文化基础</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31G00100001</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72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体育（一）</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31L00100001</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60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体育（二）</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31L00200002</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体育（三）</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31L00300003</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624"/>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体育（四）</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31L00400004</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32</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大学生心理健康教育</w:t>
            </w:r>
          </w:p>
        </w:tc>
        <w:tc>
          <w:tcPr>
            <w:tcW w:w="1418"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31A00100001</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30</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642"/>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就业指导</w:t>
            </w:r>
          </w:p>
        </w:tc>
        <w:tc>
          <w:tcPr>
            <w:tcW w:w="1418" w:type="dxa"/>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31A00300002</w:t>
            </w:r>
          </w:p>
        </w:tc>
        <w:tc>
          <w:tcPr>
            <w:tcW w:w="538"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08"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59"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18</w:t>
            </w:r>
          </w:p>
        </w:tc>
        <w:tc>
          <w:tcPr>
            <w:tcW w:w="459"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18</w:t>
            </w:r>
          </w:p>
        </w:tc>
        <w:tc>
          <w:tcPr>
            <w:tcW w:w="459"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2"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3"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2"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3"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000000"/>
                <w:kern w:val="0"/>
              </w:rPr>
            </w:pPr>
            <w:r>
              <w:rPr>
                <w:rFonts w:ascii="宋体" w:hAnsi="宋体" w:hint="eastAsia"/>
                <w:color w:val="000000"/>
                <w:kern w:val="0"/>
              </w:rPr>
              <w:t>形势与政策</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31k00000005</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000000"/>
                <w:kern w:val="0"/>
              </w:rPr>
            </w:pPr>
            <w:r>
              <w:rPr>
                <w:rFonts w:ascii="宋体" w:hAnsi="宋体" w:hint="eastAsia"/>
                <w:color w:val="000000"/>
                <w:kern w:val="0"/>
              </w:rPr>
              <w:t>1</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color w:val="000000"/>
                <w:kern w:val="0"/>
              </w:rPr>
            </w:pPr>
            <w:r>
              <w:rPr>
                <w:rFonts w:ascii="宋体" w:hAnsi="宋体" w:hint="eastAsia"/>
                <w:color w:val="000000"/>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color w:val="000000"/>
                <w:kern w:val="0"/>
              </w:rPr>
            </w:pPr>
            <w:r>
              <w:rPr>
                <w:rFonts w:ascii="宋体" w:hAnsi="宋体" w:hint="eastAsia"/>
                <w:color w:val="000000"/>
                <w:kern w:val="0"/>
              </w:rPr>
              <w:t>18</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color w:val="000000"/>
                <w:kern w:val="0"/>
              </w:rPr>
            </w:pPr>
            <w:r>
              <w:rPr>
                <w:rFonts w:ascii="宋体" w:hAnsi="宋体" w:hint="eastAsia"/>
                <w:color w:val="000000"/>
                <w:kern w:val="0"/>
              </w:rPr>
              <w:t>18</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color w:val="000000"/>
                <w:kern w:val="0"/>
              </w:rPr>
            </w:pPr>
            <w:r>
              <w:rPr>
                <w:rFonts w:ascii="宋体" w:hAnsi="宋体" w:hint="eastAsia"/>
                <w:color w:val="000000"/>
                <w:kern w:val="0"/>
              </w:rPr>
              <w:t xml:space="preserve">　</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2" w:type="dxa"/>
            <w:tcBorders>
              <w:top w:val="nil"/>
              <w:left w:val="nil"/>
              <w:bottom w:val="single" w:sz="4" w:space="0" w:color="auto"/>
              <w:right w:val="single" w:sz="4" w:space="0" w:color="auto"/>
            </w:tcBorders>
            <w:tcMar>
              <w:left w:w="0" w:type="dxa"/>
              <w:right w:w="0" w:type="dxa"/>
            </w:tcMar>
            <w:vAlign w:val="bottom"/>
          </w:tcPr>
          <w:p w:rsidR="00546A75" w:rsidRDefault="00546A75" w:rsidP="00BA01E2">
            <w:pPr>
              <w:widowControl/>
              <w:jc w:val="left"/>
              <w:rPr>
                <w:rFonts w:hint="eastAsia"/>
                <w:kern w:val="0"/>
              </w:rPr>
            </w:pPr>
            <w:r>
              <w:rPr>
                <w:rFonts w:ascii="宋体" w:hAnsi="宋体" w:hint="eastAsia"/>
                <w:kern w:val="0"/>
              </w:rPr>
              <w:t xml:space="preserve">　</w:t>
            </w:r>
          </w:p>
        </w:tc>
        <w:tc>
          <w:tcPr>
            <w:tcW w:w="473" w:type="dxa"/>
            <w:tcBorders>
              <w:top w:val="single" w:sz="4" w:space="0" w:color="auto"/>
              <w:left w:val="nil"/>
              <w:bottom w:val="single" w:sz="4" w:space="0" w:color="auto"/>
              <w:right w:val="nil"/>
            </w:tcBorders>
            <w:tcMar>
              <w:left w:w="0" w:type="dxa"/>
              <w:right w:w="0" w:type="dxa"/>
            </w:tcMar>
            <w:vAlign w:val="bottom"/>
          </w:tcPr>
          <w:p w:rsidR="00546A75" w:rsidRDefault="00546A75" w:rsidP="00BA01E2">
            <w:pPr>
              <w:widowControl/>
              <w:jc w:val="left"/>
              <w:rPr>
                <w:rFonts w:hint="eastAsia"/>
                <w:kern w:val="0"/>
              </w:rPr>
            </w:pPr>
          </w:p>
        </w:tc>
        <w:tc>
          <w:tcPr>
            <w:tcW w:w="472"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127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000000"/>
                <w:kern w:val="0"/>
              </w:rPr>
            </w:pPr>
            <w:r>
              <w:rPr>
                <w:rFonts w:ascii="宋体" w:hAnsi="宋体" w:hint="eastAsia"/>
                <w:color w:val="000000"/>
                <w:kern w:val="0"/>
              </w:rPr>
              <w:t>军事教育</w:t>
            </w:r>
          </w:p>
        </w:tc>
        <w:tc>
          <w:tcPr>
            <w:tcW w:w="1418"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31A00100004</w:t>
            </w:r>
          </w:p>
        </w:tc>
        <w:tc>
          <w:tcPr>
            <w:tcW w:w="538"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color w:val="000000"/>
                <w:kern w:val="0"/>
              </w:rPr>
            </w:pPr>
            <w:r>
              <w:rPr>
                <w:rFonts w:ascii="宋体" w:hAnsi="宋体" w:hint="eastAsia"/>
                <w:color w:val="000000"/>
                <w:kern w:val="0"/>
              </w:rPr>
              <w:t>2</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color w:val="000000"/>
                <w:kern w:val="0"/>
              </w:rPr>
            </w:pPr>
            <w:r>
              <w:rPr>
                <w:rFonts w:ascii="宋体" w:hAnsi="宋体" w:hint="eastAsia"/>
                <w:color w:val="000000"/>
                <w:kern w:val="0"/>
              </w:rPr>
              <w:t>36</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color w:val="000000"/>
                <w:kern w:val="0"/>
              </w:rPr>
            </w:pPr>
            <w:r>
              <w:rPr>
                <w:rFonts w:ascii="宋体" w:hAnsi="宋体" w:hint="eastAsia"/>
                <w:color w:val="000000"/>
                <w:kern w:val="0"/>
              </w:rPr>
              <w:t>18</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color w:val="000000"/>
                <w:kern w:val="0"/>
              </w:rPr>
            </w:pPr>
            <w:r>
              <w:rPr>
                <w:rFonts w:ascii="宋体" w:hAnsi="宋体" w:hint="eastAsia"/>
                <w:color w:val="000000"/>
                <w:kern w:val="0"/>
              </w:rPr>
              <w:t>18</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color w:val="000000"/>
                <w:kern w:val="0"/>
              </w:rPr>
            </w:pP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2</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p>
        </w:tc>
        <w:tc>
          <w:tcPr>
            <w:tcW w:w="472" w:type="dxa"/>
            <w:tcBorders>
              <w:top w:val="nil"/>
              <w:left w:val="nil"/>
              <w:bottom w:val="single" w:sz="4" w:space="0" w:color="auto"/>
              <w:right w:val="single" w:sz="4" w:space="0" w:color="auto"/>
            </w:tcBorders>
            <w:tcMar>
              <w:left w:w="0" w:type="dxa"/>
              <w:right w:w="0" w:type="dxa"/>
            </w:tcMar>
            <w:vAlign w:val="bottom"/>
          </w:tcPr>
          <w:p w:rsidR="00546A75" w:rsidRDefault="00546A75" w:rsidP="00BA01E2">
            <w:pPr>
              <w:widowControl/>
              <w:jc w:val="left"/>
              <w:rPr>
                <w:rFonts w:hint="eastAsia"/>
                <w:kern w:val="0"/>
              </w:rPr>
            </w:pPr>
          </w:p>
        </w:tc>
        <w:tc>
          <w:tcPr>
            <w:tcW w:w="473" w:type="dxa"/>
            <w:tcBorders>
              <w:top w:val="single" w:sz="4" w:space="0" w:color="auto"/>
              <w:left w:val="nil"/>
              <w:bottom w:val="single" w:sz="4" w:space="0" w:color="auto"/>
              <w:right w:val="nil"/>
            </w:tcBorders>
            <w:tcMar>
              <w:left w:w="0" w:type="dxa"/>
              <w:right w:w="0" w:type="dxa"/>
            </w:tcMar>
            <w:vAlign w:val="bottom"/>
          </w:tcPr>
          <w:p w:rsidR="00546A75" w:rsidRDefault="00546A75" w:rsidP="00BA01E2">
            <w:pPr>
              <w:widowControl/>
              <w:jc w:val="left"/>
              <w:rPr>
                <w:rFonts w:hint="eastAsia"/>
                <w:kern w:val="0"/>
              </w:rPr>
            </w:pPr>
          </w:p>
        </w:tc>
        <w:tc>
          <w:tcPr>
            <w:tcW w:w="472"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464"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2693" w:type="dxa"/>
            <w:gridSpan w:val="2"/>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小   计</w:t>
            </w:r>
          </w:p>
        </w:tc>
        <w:tc>
          <w:tcPr>
            <w:tcW w:w="53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37</w:t>
            </w:r>
          </w:p>
        </w:tc>
        <w:tc>
          <w:tcPr>
            <w:tcW w:w="40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900</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644</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220</w:t>
            </w:r>
          </w:p>
        </w:tc>
        <w:tc>
          <w:tcPr>
            <w:tcW w:w="459"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16.5</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11.5</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10.5</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9.5</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3" w:type="dxa"/>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2"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473"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0.5</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r w:rsidR="00546A75" w:rsidTr="00BA01E2">
        <w:trPr>
          <w:trHeight w:val="540"/>
          <w:jc w:val="center"/>
        </w:trPr>
        <w:tc>
          <w:tcPr>
            <w:tcW w:w="464"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公 共 选 修 课</w:t>
            </w:r>
          </w:p>
        </w:tc>
        <w:tc>
          <w:tcPr>
            <w:tcW w:w="9531" w:type="dxa"/>
            <w:gridSpan w:val="16"/>
            <w:tcBorders>
              <w:top w:val="single" w:sz="4" w:space="0" w:color="auto"/>
              <w:left w:val="nil"/>
              <w:bottom w:val="single" w:sz="4" w:space="0" w:color="auto"/>
              <w:right w:val="single" w:sz="4" w:space="0" w:color="auto"/>
            </w:tcBorders>
            <w:vAlign w:val="bottom"/>
          </w:tcPr>
          <w:p w:rsidR="00546A75" w:rsidRDefault="00546A75" w:rsidP="00BA01E2">
            <w:pPr>
              <w:widowControl/>
              <w:jc w:val="left"/>
              <w:rPr>
                <w:rFonts w:hint="eastAsia"/>
                <w:kern w:val="0"/>
              </w:rPr>
            </w:pPr>
            <w:r>
              <w:rPr>
                <w:rFonts w:ascii="宋体" w:hAnsi="宋体" w:hint="eastAsia"/>
                <w:kern w:val="0"/>
              </w:rPr>
              <w:t>要求：</w:t>
            </w:r>
          </w:p>
        </w:tc>
      </w:tr>
      <w:tr w:rsidR="00546A75" w:rsidTr="00BA01E2">
        <w:trPr>
          <w:trHeight w:val="540"/>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9531" w:type="dxa"/>
            <w:gridSpan w:val="16"/>
            <w:tcBorders>
              <w:top w:val="single" w:sz="4" w:space="0" w:color="auto"/>
              <w:left w:val="nil"/>
              <w:bottom w:val="single" w:sz="4" w:space="0" w:color="auto"/>
              <w:right w:val="single" w:sz="4" w:space="0" w:color="auto"/>
            </w:tcBorders>
            <w:vAlign w:val="center"/>
          </w:tcPr>
          <w:p w:rsidR="00546A75" w:rsidRDefault="00546A75" w:rsidP="00BA01E2">
            <w:pPr>
              <w:widowControl/>
              <w:ind w:firstLineChars="200" w:firstLine="420"/>
              <w:rPr>
                <w:rFonts w:hint="eastAsia"/>
                <w:kern w:val="0"/>
              </w:rPr>
            </w:pPr>
            <w:r>
              <w:rPr>
                <w:rFonts w:ascii="宋体" w:hAnsi="宋体" w:hint="eastAsia"/>
                <w:kern w:val="0"/>
              </w:rPr>
              <w:t>1、在学校公共选修课程中进行选择，但不得选修法学类课程。</w:t>
            </w:r>
          </w:p>
        </w:tc>
      </w:tr>
      <w:tr w:rsidR="00546A75" w:rsidTr="00BA01E2">
        <w:trPr>
          <w:trHeight w:val="645"/>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9531" w:type="dxa"/>
            <w:gridSpan w:val="16"/>
            <w:tcBorders>
              <w:top w:val="single" w:sz="4" w:space="0" w:color="auto"/>
              <w:left w:val="nil"/>
              <w:bottom w:val="single" w:sz="4" w:space="0" w:color="auto"/>
              <w:right w:val="single" w:sz="4" w:space="0" w:color="auto"/>
            </w:tcBorders>
            <w:vAlign w:val="center"/>
          </w:tcPr>
          <w:p w:rsidR="00546A75" w:rsidRDefault="00546A75" w:rsidP="00BA01E2">
            <w:pPr>
              <w:widowControl/>
              <w:ind w:firstLineChars="200" w:firstLine="420"/>
              <w:rPr>
                <w:rFonts w:hint="eastAsia"/>
                <w:kern w:val="0"/>
              </w:rPr>
            </w:pPr>
            <w:r>
              <w:rPr>
                <w:rFonts w:ascii="宋体" w:hAnsi="宋体" w:hint="eastAsia"/>
                <w:kern w:val="0"/>
              </w:rPr>
              <w:t>2、至少需要选修6学分方能毕业。准备考研究生的同学，建议选修就业考试类课程中的《考研政治精讲》、《高级英语（考研辅导）》等课程；准备考公务员的同学，建议选修就业考试类课程中的《公务员考试策略》、《公务员考试精讲》、《申论》、《无领导小组讨论面试理论与实训》等课程。</w:t>
            </w:r>
          </w:p>
        </w:tc>
      </w:tr>
      <w:tr w:rsidR="00546A75" w:rsidTr="00BA01E2">
        <w:trPr>
          <w:trHeight w:val="645"/>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9531" w:type="dxa"/>
            <w:gridSpan w:val="16"/>
            <w:tcBorders>
              <w:top w:val="single" w:sz="4" w:space="0" w:color="auto"/>
              <w:left w:val="nil"/>
              <w:bottom w:val="single" w:sz="4" w:space="0" w:color="auto"/>
              <w:right w:val="single" w:sz="4" w:space="0" w:color="auto"/>
            </w:tcBorders>
            <w:vAlign w:val="center"/>
          </w:tcPr>
          <w:p w:rsidR="00546A75" w:rsidRDefault="00546A75" w:rsidP="00BA01E2">
            <w:pPr>
              <w:widowControl/>
              <w:ind w:firstLineChars="200" w:firstLine="420"/>
              <w:rPr>
                <w:rFonts w:hint="eastAsia"/>
                <w:kern w:val="0"/>
              </w:rPr>
            </w:pPr>
            <w:r>
              <w:rPr>
                <w:rFonts w:ascii="宋体" w:hAnsi="宋体" w:hint="eastAsia"/>
                <w:kern w:val="0"/>
              </w:rPr>
              <w:t>3、为提高综合素质，建议选修过程中对政治、经济、文化、历史、艺术、科学等方面的课程都能有所涉猎。</w:t>
            </w:r>
          </w:p>
        </w:tc>
      </w:tr>
      <w:tr w:rsidR="00546A75" w:rsidTr="00BA01E2">
        <w:trPr>
          <w:trHeight w:val="630"/>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9531" w:type="dxa"/>
            <w:gridSpan w:val="16"/>
            <w:tcBorders>
              <w:top w:val="single" w:sz="4" w:space="0" w:color="auto"/>
              <w:left w:val="nil"/>
              <w:bottom w:val="single" w:sz="4" w:space="0" w:color="auto"/>
              <w:right w:val="single" w:sz="4" w:space="0" w:color="auto"/>
            </w:tcBorders>
            <w:vAlign w:val="center"/>
          </w:tcPr>
          <w:p w:rsidR="00546A75" w:rsidRDefault="00546A75" w:rsidP="00BA01E2">
            <w:pPr>
              <w:widowControl/>
              <w:rPr>
                <w:rFonts w:hint="eastAsia"/>
                <w:kern w:val="0"/>
              </w:rPr>
            </w:pPr>
            <w:r>
              <w:rPr>
                <w:rFonts w:ascii="宋体" w:hAnsi="宋体" w:hint="eastAsia"/>
                <w:kern w:val="0"/>
              </w:rPr>
              <w:t xml:space="preserve">    4、由于时代发展等原因，课程会进行相应调整，请根据学校统一安排进行选课。</w:t>
            </w:r>
          </w:p>
        </w:tc>
      </w:tr>
      <w:tr w:rsidR="00546A75" w:rsidTr="00BA01E2">
        <w:trPr>
          <w:trHeight w:val="630"/>
          <w:jc w:val="center"/>
        </w:trPr>
        <w:tc>
          <w:tcPr>
            <w:tcW w:w="46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sz w:val="20"/>
              </w:rPr>
            </w:pPr>
          </w:p>
        </w:tc>
        <w:tc>
          <w:tcPr>
            <w:tcW w:w="9531" w:type="dxa"/>
            <w:gridSpan w:val="16"/>
            <w:tcBorders>
              <w:top w:val="single" w:sz="4" w:space="0" w:color="auto"/>
              <w:left w:val="nil"/>
              <w:bottom w:val="single" w:sz="4" w:space="0" w:color="auto"/>
              <w:right w:val="single" w:sz="4" w:space="0" w:color="auto"/>
            </w:tcBorders>
            <w:vAlign w:val="center"/>
          </w:tcPr>
          <w:p w:rsidR="00546A75" w:rsidRDefault="00546A75" w:rsidP="00BA01E2">
            <w:pPr>
              <w:widowControl/>
              <w:ind w:firstLineChars="200" w:firstLine="420"/>
              <w:rPr>
                <w:rFonts w:hint="eastAsia"/>
                <w:kern w:val="0"/>
              </w:rPr>
            </w:pPr>
            <w:r>
              <w:rPr>
                <w:rFonts w:ascii="宋体" w:hAnsi="宋体" w:hint="eastAsia"/>
                <w:kern w:val="0"/>
              </w:rPr>
              <w:t>5、建议根据个人职业生涯规划选修相关课程。</w:t>
            </w:r>
          </w:p>
        </w:tc>
      </w:tr>
    </w:tbl>
    <w:p w:rsidR="00546A75" w:rsidRDefault="00546A75" w:rsidP="00546A75">
      <w:pPr>
        <w:tabs>
          <w:tab w:val="left" w:pos="540"/>
        </w:tabs>
        <w:ind w:firstLineChars="200" w:firstLine="560"/>
        <w:rPr>
          <w:rFonts w:hint="eastAsia"/>
          <w:sz w:val="28"/>
        </w:rPr>
      </w:pPr>
    </w:p>
    <w:p w:rsidR="00546A75" w:rsidRPr="005102B3" w:rsidRDefault="00546A75" w:rsidP="00546A75">
      <w:pPr>
        <w:tabs>
          <w:tab w:val="left" w:pos="540"/>
        </w:tabs>
        <w:spacing w:line="560" w:lineRule="exact"/>
        <w:rPr>
          <w:rFonts w:ascii="黑体" w:eastAsia="黑体" w:hAnsi="黑体"/>
          <w:sz w:val="32"/>
          <w:szCs w:val="32"/>
        </w:rPr>
      </w:pPr>
      <w:r>
        <w:rPr>
          <w:rFonts w:hint="eastAsia"/>
          <w:sz w:val="28"/>
        </w:rPr>
        <w:br w:type="page"/>
      </w:r>
      <w:r w:rsidRPr="005102B3">
        <w:rPr>
          <w:rFonts w:ascii="黑体" w:eastAsia="黑体" w:hAnsi="黑体" w:hint="eastAsia"/>
          <w:sz w:val="32"/>
          <w:szCs w:val="32"/>
        </w:rPr>
        <w:lastRenderedPageBreak/>
        <w:t>附件2：</w:t>
      </w:r>
    </w:p>
    <w:p w:rsidR="00546A75" w:rsidRDefault="00546A75" w:rsidP="00546A75">
      <w:pPr>
        <w:tabs>
          <w:tab w:val="left" w:pos="540"/>
        </w:tabs>
        <w:jc w:val="center"/>
        <w:rPr>
          <w:rFonts w:ascii="黑体" w:eastAsia="黑体" w:hAnsi="宋体" w:hint="eastAsia"/>
          <w:sz w:val="32"/>
        </w:rPr>
      </w:pPr>
      <w:r>
        <w:rPr>
          <w:rFonts w:ascii="黑体" w:eastAsia="黑体" w:hAnsi="宋体" w:hint="eastAsia"/>
          <w:sz w:val="32"/>
        </w:rPr>
        <w:t>专业必修课一览表</w:t>
      </w:r>
    </w:p>
    <w:p w:rsidR="00546A75" w:rsidRDefault="00546A75" w:rsidP="00546A75">
      <w:pPr>
        <w:tabs>
          <w:tab w:val="left" w:pos="540"/>
        </w:tabs>
        <w:jc w:val="center"/>
        <w:rPr>
          <w:rFonts w:ascii="黑体" w:eastAsia="黑体" w:hAnsi="宋体"/>
          <w:sz w:val="32"/>
        </w:rPr>
      </w:pPr>
    </w:p>
    <w:tbl>
      <w:tblPr>
        <w:tblW w:w="0" w:type="auto"/>
        <w:jc w:val="center"/>
        <w:tblLayout w:type="fixed"/>
        <w:tblLook w:val="0000"/>
      </w:tblPr>
      <w:tblGrid>
        <w:gridCol w:w="420"/>
        <w:gridCol w:w="1995"/>
        <w:gridCol w:w="1287"/>
        <w:gridCol w:w="426"/>
        <w:gridCol w:w="614"/>
        <w:gridCol w:w="581"/>
        <w:gridCol w:w="531"/>
        <w:gridCol w:w="447"/>
        <w:gridCol w:w="434"/>
        <w:gridCol w:w="434"/>
        <w:gridCol w:w="434"/>
        <w:gridCol w:w="434"/>
        <w:gridCol w:w="426"/>
        <w:gridCol w:w="426"/>
        <w:gridCol w:w="426"/>
        <w:gridCol w:w="426"/>
        <w:gridCol w:w="667"/>
      </w:tblGrid>
      <w:tr w:rsidR="00546A75" w:rsidTr="00BA01E2">
        <w:trPr>
          <w:trHeight w:val="555"/>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性质     </w:t>
            </w:r>
          </w:p>
        </w:tc>
        <w:tc>
          <w:tcPr>
            <w:tcW w:w="199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课程名称</w:t>
            </w:r>
          </w:p>
        </w:tc>
        <w:tc>
          <w:tcPr>
            <w:tcW w:w="128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学分</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学时</w:t>
            </w:r>
          </w:p>
        </w:tc>
        <w:tc>
          <w:tcPr>
            <w:tcW w:w="1559" w:type="dxa"/>
            <w:gridSpan w:val="3"/>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总学时分配</w:t>
            </w:r>
          </w:p>
        </w:tc>
        <w:tc>
          <w:tcPr>
            <w:tcW w:w="3440" w:type="dxa"/>
            <w:gridSpan w:val="8"/>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开课学期与周学时</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备   注</w:t>
            </w:r>
          </w:p>
        </w:tc>
      </w:tr>
      <w:tr w:rsidR="00546A75" w:rsidTr="00BA01E2">
        <w:trPr>
          <w:trHeight w:val="60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left"/>
              <w:rPr>
                <w:rFonts w:hint="eastAsia"/>
                <w:kern w:val="0"/>
              </w:rPr>
            </w:pPr>
          </w:p>
        </w:tc>
        <w:tc>
          <w:tcPr>
            <w:tcW w:w="128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left"/>
              <w:rPr>
                <w:rFonts w:hint="eastAsia"/>
                <w:kern w:val="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授课</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实践</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上机</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一</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二</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三</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四</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五</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六</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七</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八</w:t>
            </w:r>
          </w:p>
        </w:tc>
        <w:tc>
          <w:tcPr>
            <w:tcW w:w="667"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r>
      <w:tr w:rsidR="00546A75" w:rsidTr="00BA01E2">
        <w:trPr>
          <w:trHeight w:val="454"/>
          <w:jc w:val="center"/>
        </w:trPr>
        <w:tc>
          <w:tcPr>
            <w:tcW w:w="420" w:type="dxa"/>
            <w:vMerge w:val="restart"/>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专 业 必 修 课</w:t>
            </w: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法理学基础</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13B01100001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法理学要义</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13B01600002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32</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4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r>
              <w:rPr>
                <w:rFonts w:ascii="宋体" w:hAnsi="宋体" w:hint="eastAsia"/>
                <w:color w:val="FF0000"/>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r>
              <w:rPr>
                <w:rFonts w:ascii="宋体" w:hAnsi="宋体" w:hint="eastAsia"/>
                <w:color w:val="FF0000"/>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r>
              <w:rPr>
                <w:rFonts w:ascii="宋体" w:hAnsi="宋体" w:hint="eastAsia"/>
                <w:color w:val="FF0000"/>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b/>
                <w:color w:val="FF0000"/>
                <w:kern w:val="0"/>
              </w:rPr>
            </w:pPr>
            <w:r>
              <w:rPr>
                <w:rFonts w:ascii="宋体" w:hAnsi="宋体" w:hint="eastAsia"/>
                <w:b/>
                <w:color w:val="FF0000"/>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b/>
                <w:color w:val="FF0000"/>
                <w:kern w:val="0"/>
              </w:rPr>
            </w:pPr>
            <w:r>
              <w:rPr>
                <w:rFonts w:ascii="宋体" w:hAnsi="宋体" w:hint="eastAsia"/>
                <w:b/>
                <w:color w:val="FF0000"/>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r>
              <w:rPr>
                <w:rFonts w:ascii="宋体" w:hAnsi="宋体" w:hint="eastAsia"/>
                <w:color w:val="FF0000"/>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r>
              <w:rPr>
                <w:rFonts w:ascii="宋体" w:hAnsi="宋体" w:hint="eastAsia"/>
                <w:color w:val="FF0000"/>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宪法学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13B01200003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3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中国法制史</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13B01500004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3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刑法总论</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13C01200001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刑法分论</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13C01300002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民法学（一）</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13D01200001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民法学（二）</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13D01300002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刑事诉讼法学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13C01400003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民事诉讼法学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13D01400003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经济法学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13E01300001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72</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64</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行政法学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13B01300005</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72</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64</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行政诉讼法学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13B01400006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6</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商法学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13D01600004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72</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64</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8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婚姻家庭法学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13D01200005</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32</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4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知识产权法学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13E01500002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国际经济法学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13E01500004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72</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64</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8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国际私法学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13E01600005</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54"/>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国际法学</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13E01500003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环境法与资源保护法</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13E01600007</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3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劳动法与社会保障法</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13E01600006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6　</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法律英语1</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14H06500041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6</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法律英语2</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14H06600042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48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6</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考试</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bottom"/>
          </w:tcPr>
          <w:p w:rsidR="00546A75" w:rsidRDefault="00546A75" w:rsidP="00BA01E2">
            <w:pPr>
              <w:widowControl/>
              <w:jc w:val="center"/>
              <w:rPr>
                <w:rFonts w:hint="eastAsia"/>
                <w:kern w:val="0"/>
              </w:rPr>
            </w:pPr>
            <w:r>
              <w:rPr>
                <w:rFonts w:ascii="宋体" w:hAnsi="宋体" w:hint="eastAsia"/>
                <w:kern w:val="0"/>
              </w:rPr>
              <w:t>法律职业伦理与职业能力养成</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14B01700015</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2</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36</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6</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nil"/>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法学经典文献选读</w:t>
            </w:r>
          </w:p>
        </w:tc>
        <w:tc>
          <w:tcPr>
            <w:tcW w:w="1287"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14B01200014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w:t>
            </w:r>
          </w:p>
        </w:tc>
        <w:tc>
          <w:tcPr>
            <w:tcW w:w="61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90</w:t>
            </w:r>
          </w:p>
        </w:tc>
        <w:tc>
          <w:tcPr>
            <w:tcW w:w="58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90</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1</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1</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自学考查</w:t>
            </w:r>
          </w:p>
        </w:tc>
      </w:tr>
      <w:tr w:rsidR="00546A75" w:rsidTr="00BA01E2">
        <w:trPr>
          <w:trHeight w:val="499"/>
          <w:jc w:val="center"/>
        </w:trPr>
        <w:tc>
          <w:tcPr>
            <w:tcW w:w="420"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995"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小计</w:t>
            </w:r>
          </w:p>
        </w:tc>
        <w:tc>
          <w:tcPr>
            <w:tcW w:w="1287"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90</w:t>
            </w:r>
          </w:p>
        </w:tc>
        <w:tc>
          <w:tcPr>
            <w:tcW w:w="614"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1620</w:t>
            </w:r>
          </w:p>
        </w:tc>
        <w:tc>
          <w:tcPr>
            <w:tcW w:w="581"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1358</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262</w:t>
            </w:r>
          </w:p>
        </w:tc>
        <w:tc>
          <w:tcPr>
            <w:tcW w:w="44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6</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16</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15</w:t>
            </w:r>
          </w:p>
        </w:tc>
        <w:tc>
          <w:tcPr>
            <w:tcW w:w="43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17</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66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bl>
    <w:p w:rsidR="00546A75" w:rsidRPr="005102B3" w:rsidRDefault="00546A75" w:rsidP="00546A75">
      <w:pPr>
        <w:tabs>
          <w:tab w:val="left" w:pos="540"/>
        </w:tabs>
        <w:spacing w:line="560" w:lineRule="exact"/>
        <w:rPr>
          <w:rFonts w:ascii="黑体" w:eastAsia="黑体" w:hAnsi="黑体"/>
        </w:rPr>
      </w:pPr>
      <w:r>
        <w:rPr>
          <w:rFonts w:ascii="仿宋" w:eastAsia="仿宋" w:hAnsi="仿宋"/>
          <w:sz w:val="32"/>
        </w:rPr>
        <w:br w:type="page"/>
      </w:r>
      <w:r w:rsidRPr="005102B3">
        <w:rPr>
          <w:rFonts w:ascii="黑体" w:eastAsia="黑体" w:hAnsi="黑体" w:hint="eastAsia"/>
          <w:sz w:val="32"/>
          <w:szCs w:val="32"/>
        </w:rPr>
        <w:lastRenderedPageBreak/>
        <w:t>附件3：</w:t>
      </w:r>
    </w:p>
    <w:p w:rsidR="00546A75" w:rsidRDefault="00546A75" w:rsidP="00546A75">
      <w:pPr>
        <w:tabs>
          <w:tab w:val="left" w:pos="540"/>
        </w:tabs>
        <w:jc w:val="center"/>
        <w:rPr>
          <w:rFonts w:ascii="黑体" w:eastAsia="黑体" w:hAnsi="宋体"/>
          <w:sz w:val="32"/>
        </w:rPr>
      </w:pPr>
      <w:r>
        <w:rPr>
          <w:rFonts w:ascii="黑体" w:eastAsia="黑体" w:hAnsi="宋体" w:hint="eastAsia"/>
          <w:sz w:val="32"/>
        </w:rPr>
        <w:t>专业选修课一览表</w:t>
      </w:r>
    </w:p>
    <w:p w:rsidR="00546A75" w:rsidRDefault="00546A75" w:rsidP="00546A75">
      <w:pPr>
        <w:tabs>
          <w:tab w:val="left" w:pos="540"/>
        </w:tabs>
        <w:jc w:val="center"/>
        <w:rPr>
          <w:rFonts w:ascii="黑体" w:eastAsia="黑体" w:hAnsi="宋体"/>
          <w:sz w:val="32"/>
        </w:rPr>
      </w:pPr>
    </w:p>
    <w:tbl>
      <w:tblPr>
        <w:tblW w:w="0" w:type="auto"/>
        <w:jc w:val="center"/>
        <w:tblLayout w:type="fixed"/>
        <w:tblLook w:val="0000"/>
      </w:tblPr>
      <w:tblGrid>
        <w:gridCol w:w="596"/>
        <w:gridCol w:w="2180"/>
        <w:gridCol w:w="1371"/>
        <w:gridCol w:w="440"/>
        <w:gridCol w:w="479"/>
        <w:gridCol w:w="426"/>
        <w:gridCol w:w="426"/>
        <w:gridCol w:w="426"/>
        <w:gridCol w:w="501"/>
        <w:gridCol w:w="426"/>
        <w:gridCol w:w="531"/>
        <w:gridCol w:w="1143"/>
        <w:gridCol w:w="735"/>
      </w:tblGrid>
      <w:tr w:rsidR="00546A75" w:rsidTr="00BA01E2">
        <w:trPr>
          <w:trHeight w:val="495"/>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类别</w:t>
            </w:r>
          </w:p>
        </w:tc>
        <w:tc>
          <w:tcPr>
            <w:tcW w:w="2180"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课程名称</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课程编码</w:t>
            </w:r>
          </w:p>
        </w:tc>
        <w:tc>
          <w:tcPr>
            <w:tcW w:w="440"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学时</w:t>
            </w:r>
          </w:p>
        </w:tc>
        <w:tc>
          <w:tcPr>
            <w:tcW w:w="1278" w:type="dxa"/>
            <w:gridSpan w:val="3"/>
            <w:tcBorders>
              <w:top w:val="single" w:sz="4" w:space="0" w:color="auto"/>
              <w:left w:val="nil"/>
              <w:bottom w:val="single" w:sz="4" w:space="0" w:color="auto"/>
              <w:right w:val="single" w:sz="4" w:space="0" w:color="000000"/>
            </w:tcBorders>
            <w:vAlign w:val="center"/>
          </w:tcPr>
          <w:p w:rsidR="00546A75" w:rsidRDefault="00546A75" w:rsidP="00BA01E2">
            <w:pPr>
              <w:widowControl/>
              <w:jc w:val="center"/>
              <w:rPr>
                <w:rFonts w:hint="eastAsia"/>
                <w:kern w:val="0"/>
              </w:rPr>
            </w:pPr>
            <w:r>
              <w:rPr>
                <w:rFonts w:ascii="宋体" w:hAnsi="宋体" w:hint="eastAsia"/>
                <w:kern w:val="0"/>
              </w:rPr>
              <w:t>总学时分配</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开课学期</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学生层次</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学生年级</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开课范围</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备   注</w:t>
            </w:r>
          </w:p>
        </w:tc>
      </w:tr>
      <w:tr w:rsidR="00546A75" w:rsidTr="00BA01E2">
        <w:trPr>
          <w:trHeight w:val="825"/>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371"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26" w:type="dxa"/>
            <w:tcBorders>
              <w:top w:val="nil"/>
              <w:left w:val="nil"/>
              <w:bottom w:val="nil"/>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授课</w:t>
            </w:r>
          </w:p>
        </w:tc>
        <w:tc>
          <w:tcPr>
            <w:tcW w:w="426" w:type="dxa"/>
            <w:tcBorders>
              <w:top w:val="nil"/>
              <w:left w:val="nil"/>
              <w:bottom w:val="nil"/>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实践</w:t>
            </w:r>
          </w:p>
        </w:tc>
        <w:tc>
          <w:tcPr>
            <w:tcW w:w="426" w:type="dxa"/>
            <w:tcBorders>
              <w:top w:val="nil"/>
              <w:left w:val="nil"/>
              <w:bottom w:val="nil"/>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上机</w:t>
            </w:r>
          </w:p>
        </w:tc>
        <w:tc>
          <w:tcPr>
            <w:tcW w:w="501"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r>
      <w:tr w:rsidR="00546A75" w:rsidTr="00BA01E2">
        <w:trPr>
          <w:trHeight w:val="510"/>
          <w:jc w:val="center"/>
        </w:trPr>
        <w:tc>
          <w:tcPr>
            <w:tcW w:w="596" w:type="dxa"/>
            <w:vMerge w:val="restart"/>
            <w:tcBorders>
              <w:top w:val="nil"/>
              <w:left w:val="single" w:sz="4" w:space="0" w:color="auto"/>
              <w:bottom w:val="nil"/>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 学 基 础 理 论 模 块</w:t>
            </w: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中国法律思想史</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14B01500001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外国法律思想史</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14B01600002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外国法制史</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14B01600003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法解释学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14B01500005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法律伦理学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14B01300012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法律方法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14B01600006</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西方法哲学思潮</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14B01200013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中国司法制度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34D51600012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nil"/>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律师制度与实务</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34D51200008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 事 法  模 块</w:t>
            </w: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国际刑法学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14C01600001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外国刑法史</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14C01400003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犯罪学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34C01400008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西方犯罪学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34C01400010</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犯罪心理学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34C01300009</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犯罪社会学</w:t>
            </w:r>
          </w:p>
        </w:tc>
        <w:tc>
          <w:tcPr>
            <w:tcW w:w="1371"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34C01300019</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刑事政策学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14C01400006</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社区矫正学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14F03600022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法医学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34C01500015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外国刑事诉讼法</w:t>
            </w:r>
          </w:p>
        </w:tc>
        <w:tc>
          <w:tcPr>
            <w:tcW w:w="137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14C01500004</w:t>
            </w:r>
          </w:p>
        </w:tc>
        <w:tc>
          <w:tcPr>
            <w:tcW w:w="44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证据学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33C01700007</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被害人学</w:t>
            </w:r>
          </w:p>
        </w:tc>
        <w:tc>
          <w:tcPr>
            <w:tcW w:w="137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14C01400017</w:t>
            </w:r>
          </w:p>
        </w:tc>
        <w:tc>
          <w:tcPr>
            <w:tcW w:w="44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外国刑法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14C01400002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物证提取技术</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14C01400005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英美法（双语）</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14C01500018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刑事辩护研究</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34C01500011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环境刑法学    </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34C01400012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司法精神病学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34C01400013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刑事侦查学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34C01400014</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刑事诉讼法律文化</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34C01300016</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val="restart"/>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民 商 经 济 法  模 块</w:t>
            </w: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比较家庭法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34D51300001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侵权责任法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34D51300002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物权法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34D51300003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债权法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34D51300004</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公共健康法(双语)</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34D51500005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民事证据理论与实践</w:t>
            </w:r>
          </w:p>
        </w:tc>
        <w:tc>
          <w:tcPr>
            <w:tcW w:w="1371"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36D01500002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民事强制执行法</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34D51500011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国际商法学</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14E01600023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合同法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14E01300001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金融法学</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14E01500002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国际贸易法律实务</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14E01500019</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海商法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14E01700011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公司法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14E01600003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single" w:sz="4" w:space="0" w:color="auto"/>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竞争法学</w:t>
            </w:r>
          </w:p>
        </w:tc>
        <w:tc>
          <w:tcPr>
            <w:tcW w:w="1371" w:type="dxa"/>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14E01500004</w:t>
            </w:r>
          </w:p>
        </w:tc>
        <w:tc>
          <w:tcPr>
            <w:tcW w:w="44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保险法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14E01500005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single" w:sz="4" w:space="0" w:color="auto"/>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信托法学</w:t>
            </w:r>
          </w:p>
        </w:tc>
        <w:tc>
          <w:tcPr>
            <w:tcW w:w="1371" w:type="dxa"/>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14E01500006</w:t>
            </w:r>
          </w:p>
        </w:tc>
        <w:tc>
          <w:tcPr>
            <w:tcW w:w="44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海上货物运输法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14E01600020</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著作权法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14E01500007</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消费者权益保护法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14E01500021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担保法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14E01700015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信息法学</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14E01300008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票据法学</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14E01400009</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海洋法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14E01400010</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网络法学</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14E01500012</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反垄断法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14E01500013</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生命法学</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14E01600014</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财税法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14E01600016</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国际贸易法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14E01600018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房地产法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14E01600017</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国际商法学（双语）</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14E01500024</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合同法（双语）</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14E01500025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772"/>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国际商事规则与案例（双语）</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14E01700027</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司法考试知识产权法精讲</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14E01600028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司法考试企业法精讲</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14E01300029</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司法考试三国法精讲</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14E01600030</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劳动法案例研究</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34E00400035</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86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保险法理论与案例研究</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34E01300036</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知识产权法案例研究</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34E01500037</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613"/>
          <w:jc w:val="center"/>
        </w:trPr>
        <w:tc>
          <w:tcPr>
            <w:tcW w:w="596"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single" w:sz="4" w:space="0" w:color="auto"/>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合同法案例研究</w:t>
            </w:r>
          </w:p>
        </w:tc>
        <w:tc>
          <w:tcPr>
            <w:tcW w:w="1371" w:type="dxa"/>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34E01600038</w:t>
            </w:r>
          </w:p>
        </w:tc>
        <w:tc>
          <w:tcPr>
            <w:tcW w:w="44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28</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1143"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宪 法 行 政 法 模 块</w:t>
            </w:r>
          </w:p>
        </w:tc>
        <w:tc>
          <w:tcPr>
            <w:tcW w:w="2180" w:type="dxa"/>
            <w:tcBorders>
              <w:top w:val="single" w:sz="4" w:space="0" w:color="auto"/>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比较行政法学</w:t>
            </w:r>
          </w:p>
        </w:tc>
        <w:tc>
          <w:tcPr>
            <w:tcW w:w="1371" w:type="dxa"/>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14B01300007</w:t>
            </w:r>
          </w:p>
        </w:tc>
        <w:tc>
          <w:tcPr>
            <w:tcW w:w="440"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外国宪法</w:t>
            </w:r>
          </w:p>
        </w:tc>
        <w:tc>
          <w:tcPr>
            <w:tcW w:w="1371"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14B01600008</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国家赔偿法学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14B01700009</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人权法学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14B01200010</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立法学</w:t>
            </w:r>
          </w:p>
        </w:tc>
        <w:tc>
          <w:tcPr>
            <w:tcW w:w="137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14B01400011</w:t>
            </w:r>
          </w:p>
        </w:tc>
        <w:tc>
          <w:tcPr>
            <w:tcW w:w="44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0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1143"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3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05"/>
          <w:jc w:val="center"/>
        </w:trPr>
        <w:tc>
          <w:tcPr>
            <w:tcW w:w="9680" w:type="dxa"/>
            <w:gridSpan w:val="13"/>
            <w:tcBorders>
              <w:top w:val="single" w:sz="4" w:space="0" w:color="auto"/>
              <w:left w:val="single" w:sz="4" w:space="0" w:color="auto"/>
              <w:bottom w:val="single" w:sz="4" w:space="0" w:color="auto"/>
              <w:right w:val="single" w:sz="4" w:space="0" w:color="000000"/>
            </w:tcBorders>
            <w:vAlign w:val="bottom"/>
          </w:tcPr>
          <w:p w:rsidR="00546A75" w:rsidRDefault="00546A75" w:rsidP="00BA01E2">
            <w:pPr>
              <w:widowControl/>
              <w:jc w:val="left"/>
              <w:rPr>
                <w:rFonts w:hint="eastAsia"/>
                <w:kern w:val="0"/>
              </w:rPr>
            </w:pPr>
            <w:r>
              <w:rPr>
                <w:rFonts w:ascii="宋体" w:hAnsi="宋体" w:hint="eastAsia"/>
                <w:kern w:val="0"/>
              </w:rPr>
              <w:t>要求：</w:t>
            </w:r>
          </w:p>
        </w:tc>
      </w:tr>
      <w:tr w:rsidR="00546A75" w:rsidTr="00BA01E2">
        <w:trPr>
          <w:trHeight w:val="420"/>
          <w:jc w:val="center"/>
        </w:trPr>
        <w:tc>
          <w:tcPr>
            <w:tcW w:w="9680" w:type="dxa"/>
            <w:gridSpan w:val="13"/>
            <w:tcBorders>
              <w:top w:val="single" w:sz="4" w:space="0" w:color="auto"/>
              <w:left w:val="single" w:sz="4" w:space="0" w:color="auto"/>
              <w:bottom w:val="single" w:sz="4" w:space="0" w:color="auto"/>
              <w:right w:val="single" w:sz="4" w:space="0" w:color="000000"/>
            </w:tcBorders>
            <w:vAlign w:val="bottom"/>
          </w:tcPr>
          <w:p w:rsidR="00546A75" w:rsidRDefault="00546A75" w:rsidP="00BA01E2">
            <w:pPr>
              <w:widowControl/>
              <w:jc w:val="left"/>
              <w:rPr>
                <w:rFonts w:hint="eastAsia"/>
                <w:kern w:val="0"/>
              </w:rPr>
            </w:pPr>
            <w:r>
              <w:rPr>
                <w:rFonts w:ascii="宋体" w:hAnsi="宋体" w:hint="eastAsia"/>
                <w:kern w:val="0"/>
              </w:rPr>
              <w:t xml:space="preserve">    1、至少需要选修8学分方能毕业，准备考研究生的同学建议根据个人兴趣与未来规划，结合研究生阶段拟研究方向，针对某一模块课程进行集中选修。</w:t>
            </w:r>
          </w:p>
        </w:tc>
      </w:tr>
      <w:tr w:rsidR="00546A75" w:rsidTr="00BA01E2">
        <w:trPr>
          <w:trHeight w:val="480"/>
          <w:jc w:val="center"/>
        </w:trPr>
        <w:tc>
          <w:tcPr>
            <w:tcW w:w="9680" w:type="dxa"/>
            <w:gridSpan w:val="13"/>
            <w:tcBorders>
              <w:top w:val="single" w:sz="4" w:space="0" w:color="auto"/>
              <w:left w:val="single" w:sz="4" w:space="0" w:color="auto"/>
              <w:bottom w:val="single" w:sz="4" w:space="0" w:color="auto"/>
              <w:right w:val="single" w:sz="4" w:space="0" w:color="000000"/>
            </w:tcBorders>
            <w:vAlign w:val="bottom"/>
          </w:tcPr>
          <w:p w:rsidR="00546A75" w:rsidRDefault="00546A75" w:rsidP="00BA01E2">
            <w:pPr>
              <w:widowControl/>
              <w:jc w:val="left"/>
              <w:rPr>
                <w:rFonts w:hint="eastAsia"/>
                <w:kern w:val="0"/>
              </w:rPr>
            </w:pPr>
            <w:r>
              <w:rPr>
                <w:rFonts w:ascii="宋体" w:hAnsi="宋体" w:hint="eastAsia"/>
                <w:kern w:val="0"/>
              </w:rPr>
              <w:t xml:space="preserve">    2、由于时代发展等原因，课程会进行相应调整，请根据学校统一安排进行选课。</w:t>
            </w:r>
          </w:p>
        </w:tc>
      </w:tr>
      <w:tr w:rsidR="00546A75" w:rsidTr="00BA01E2">
        <w:trPr>
          <w:trHeight w:val="540"/>
          <w:jc w:val="center"/>
        </w:trPr>
        <w:tc>
          <w:tcPr>
            <w:tcW w:w="9680" w:type="dxa"/>
            <w:gridSpan w:val="13"/>
            <w:tcBorders>
              <w:top w:val="single" w:sz="4" w:space="0" w:color="auto"/>
              <w:left w:val="single" w:sz="4" w:space="0" w:color="auto"/>
              <w:bottom w:val="single" w:sz="4" w:space="0" w:color="auto"/>
              <w:right w:val="single" w:sz="4" w:space="0" w:color="000000"/>
            </w:tcBorders>
            <w:vAlign w:val="bottom"/>
          </w:tcPr>
          <w:p w:rsidR="00546A75" w:rsidRDefault="00546A75" w:rsidP="00BA01E2">
            <w:pPr>
              <w:widowControl/>
              <w:jc w:val="left"/>
              <w:rPr>
                <w:rFonts w:hint="eastAsia"/>
                <w:kern w:val="0"/>
              </w:rPr>
            </w:pPr>
            <w:r>
              <w:rPr>
                <w:rFonts w:ascii="宋体" w:hAnsi="宋体" w:hint="eastAsia"/>
                <w:kern w:val="0"/>
              </w:rPr>
              <w:t xml:space="preserve">    3、请根据个人职业生涯规划选读相关课程。</w:t>
            </w:r>
          </w:p>
        </w:tc>
      </w:tr>
    </w:tbl>
    <w:p w:rsidR="00546A75" w:rsidRDefault="00546A75" w:rsidP="00546A75">
      <w:pPr>
        <w:tabs>
          <w:tab w:val="left" w:pos="540"/>
        </w:tabs>
        <w:ind w:firstLineChars="200" w:firstLine="560"/>
        <w:rPr>
          <w:rFonts w:hint="eastAsia"/>
          <w:sz w:val="28"/>
        </w:rPr>
      </w:pPr>
    </w:p>
    <w:p w:rsidR="00546A75" w:rsidRPr="005102B3" w:rsidRDefault="00546A75" w:rsidP="00546A75">
      <w:pPr>
        <w:tabs>
          <w:tab w:val="left" w:pos="540"/>
        </w:tabs>
        <w:spacing w:line="560" w:lineRule="exact"/>
        <w:rPr>
          <w:rFonts w:ascii="黑体" w:eastAsia="黑体" w:hAnsi="黑体"/>
          <w:sz w:val="32"/>
          <w:szCs w:val="32"/>
        </w:rPr>
      </w:pPr>
      <w:r>
        <w:rPr>
          <w:rFonts w:hint="eastAsia"/>
          <w:sz w:val="28"/>
        </w:rPr>
        <w:br w:type="page"/>
      </w:r>
      <w:r w:rsidRPr="005102B3">
        <w:rPr>
          <w:rFonts w:ascii="黑体" w:eastAsia="黑体" w:hAnsi="黑体" w:hint="eastAsia"/>
          <w:sz w:val="32"/>
          <w:szCs w:val="32"/>
        </w:rPr>
        <w:lastRenderedPageBreak/>
        <w:t>附件4：</w:t>
      </w:r>
    </w:p>
    <w:p w:rsidR="00546A75" w:rsidRPr="003A332D" w:rsidRDefault="00546A75" w:rsidP="00546A75">
      <w:pPr>
        <w:tabs>
          <w:tab w:val="left" w:pos="540"/>
        </w:tabs>
        <w:jc w:val="center"/>
        <w:rPr>
          <w:rFonts w:ascii="黑体" w:eastAsia="黑体" w:hAnsi="宋体"/>
          <w:sz w:val="32"/>
        </w:rPr>
      </w:pPr>
      <w:r w:rsidRPr="003A332D">
        <w:rPr>
          <w:rFonts w:ascii="黑体" w:eastAsia="黑体" w:hAnsi="宋体" w:hint="eastAsia"/>
          <w:sz w:val="32"/>
        </w:rPr>
        <w:t>实践实训必修课一览表</w:t>
      </w:r>
    </w:p>
    <w:p w:rsidR="00546A75" w:rsidRDefault="00546A75" w:rsidP="00546A75">
      <w:pPr>
        <w:tabs>
          <w:tab w:val="left" w:pos="540"/>
        </w:tabs>
        <w:jc w:val="center"/>
        <w:rPr>
          <w:rFonts w:ascii="黑体" w:eastAsia="黑体" w:hAnsi="宋体"/>
          <w:sz w:val="32"/>
        </w:rPr>
      </w:pPr>
    </w:p>
    <w:tbl>
      <w:tblPr>
        <w:tblW w:w="0" w:type="auto"/>
        <w:jc w:val="center"/>
        <w:tblLayout w:type="fixed"/>
        <w:tblLook w:val="0000"/>
      </w:tblPr>
      <w:tblGrid>
        <w:gridCol w:w="519"/>
        <w:gridCol w:w="1484"/>
        <w:gridCol w:w="1328"/>
        <w:gridCol w:w="636"/>
        <w:gridCol w:w="480"/>
        <w:gridCol w:w="480"/>
        <w:gridCol w:w="531"/>
        <w:gridCol w:w="531"/>
        <w:gridCol w:w="531"/>
        <w:gridCol w:w="531"/>
        <w:gridCol w:w="479"/>
        <w:gridCol w:w="479"/>
        <w:gridCol w:w="481"/>
        <w:gridCol w:w="1299"/>
      </w:tblGrid>
      <w:tr w:rsidR="00546A75" w:rsidTr="00BA01E2">
        <w:trPr>
          <w:trHeight w:val="434"/>
          <w:jc w:val="center"/>
        </w:trPr>
        <w:tc>
          <w:tcPr>
            <w:tcW w:w="519"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性质</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课程名称</w:t>
            </w:r>
          </w:p>
        </w:tc>
        <w:tc>
          <w:tcPr>
            <w:tcW w:w="132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课程编码</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学分</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学时</w:t>
            </w:r>
          </w:p>
        </w:tc>
        <w:tc>
          <w:tcPr>
            <w:tcW w:w="4043" w:type="dxa"/>
            <w:gridSpan w:val="8"/>
            <w:tcBorders>
              <w:top w:val="single" w:sz="4" w:space="0" w:color="auto"/>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开课学期与周学时</w:t>
            </w:r>
          </w:p>
        </w:tc>
        <w:tc>
          <w:tcPr>
            <w:tcW w:w="1299"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备   注</w:t>
            </w:r>
          </w:p>
        </w:tc>
      </w:tr>
      <w:tr w:rsidR="00546A75" w:rsidTr="00BA01E2">
        <w:trPr>
          <w:trHeight w:val="402"/>
          <w:jc w:val="center"/>
        </w:trPr>
        <w:tc>
          <w:tcPr>
            <w:tcW w:w="519"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32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left"/>
              <w:rPr>
                <w:rFonts w:hint="eastAsia"/>
                <w:kern w:val="0"/>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80"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一</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二</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三</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四</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五</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六</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七</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八</w:t>
            </w:r>
          </w:p>
        </w:tc>
        <w:tc>
          <w:tcPr>
            <w:tcW w:w="1299"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r>
      <w:tr w:rsidR="00546A75" w:rsidTr="00BA01E2">
        <w:trPr>
          <w:trHeight w:val="659"/>
          <w:jc w:val="center"/>
        </w:trPr>
        <w:tc>
          <w:tcPr>
            <w:tcW w:w="519" w:type="dxa"/>
            <w:vMerge w:val="restart"/>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实    践    必    修    课</w:t>
            </w:r>
          </w:p>
        </w:tc>
        <w:tc>
          <w:tcPr>
            <w:tcW w:w="148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军训</w:t>
            </w:r>
          </w:p>
        </w:tc>
        <w:tc>
          <w:tcPr>
            <w:tcW w:w="132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35A00100003</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r w:rsidR="00546A75" w:rsidTr="00BA01E2">
        <w:trPr>
          <w:trHeight w:val="514"/>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劳动</w:t>
            </w:r>
          </w:p>
        </w:tc>
        <w:tc>
          <w:tcPr>
            <w:tcW w:w="132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35A00200004</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0.5周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0.5周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0.5周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0.5周</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r w:rsidR="00546A75" w:rsidTr="00BA01E2">
        <w:trPr>
          <w:trHeight w:val="514"/>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专业见习（一）</w:t>
            </w:r>
          </w:p>
        </w:tc>
        <w:tc>
          <w:tcPr>
            <w:tcW w:w="132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ascii="宋体" w:hAnsi="宋体" w:hint="eastAsia"/>
                <w:kern w:val="0"/>
              </w:rPr>
            </w:pPr>
            <w:r>
              <w:rPr>
                <w:rFonts w:ascii="宋体" w:hAnsi="宋体" w:hint="eastAsia"/>
                <w:kern w:val="0"/>
              </w:rPr>
              <w:t>15A00100010</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1</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left"/>
              <w:rPr>
                <w:rFonts w:hint="eastAsia"/>
                <w:kern w:val="0"/>
              </w:rPr>
            </w:pPr>
            <w:r>
              <w:rPr>
                <w:rFonts w:ascii="宋体" w:hAnsi="宋体" w:hint="eastAsia"/>
                <w:kern w:val="0"/>
              </w:rPr>
              <w:t>利用寒假组织学生到法院、检察院或者律师事务所参观学习，增加感性认识</w:t>
            </w:r>
          </w:p>
        </w:tc>
      </w:tr>
      <w:tr w:rsidR="00546A75" w:rsidTr="00BA01E2">
        <w:trPr>
          <w:trHeight w:val="1173"/>
          <w:jc w:val="center"/>
        </w:trPr>
        <w:tc>
          <w:tcPr>
            <w:tcW w:w="519"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社会调查</w:t>
            </w:r>
          </w:p>
        </w:tc>
        <w:tc>
          <w:tcPr>
            <w:tcW w:w="1328" w:type="dxa"/>
            <w:tcBorders>
              <w:top w:val="nil"/>
              <w:left w:val="nil"/>
              <w:bottom w:val="single" w:sz="4" w:space="0" w:color="auto"/>
              <w:right w:val="single" w:sz="4" w:space="0" w:color="auto"/>
            </w:tcBorders>
            <w:shd w:val="clear" w:color="000000" w:fill="FFFFFF"/>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35M00000002</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left"/>
              <w:rPr>
                <w:rFonts w:hint="eastAsia"/>
                <w:kern w:val="0"/>
              </w:rPr>
            </w:pPr>
            <w:r>
              <w:rPr>
                <w:rFonts w:ascii="宋体" w:hAnsi="宋体" w:hint="eastAsia"/>
                <w:kern w:val="0"/>
              </w:rPr>
              <w:t>学生利用寒暑假自行完成，并提交一篇社会调查报告</w:t>
            </w:r>
          </w:p>
        </w:tc>
      </w:tr>
      <w:tr w:rsidR="00546A75" w:rsidTr="00BA01E2">
        <w:trPr>
          <w:trHeight w:val="13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专业见习（二）</w:t>
            </w:r>
          </w:p>
        </w:tc>
        <w:tc>
          <w:tcPr>
            <w:tcW w:w="132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35A00400011</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8周</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1299" w:type="dxa"/>
            <w:tcBorders>
              <w:top w:val="nil"/>
              <w:left w:val="nil"/>
              <w:bottom w:val="single" w:sz="4" w:space="0" w:color="auto"/>
              <w:right w:val="single" w:sz="4" w:space="0" w:color="auto"/>
            </w:tcBorders>
            <w:vAlign w:val="center"/>
          </w:tcPr>
          <w:p w:rsidR="00546A75" w:rsidRDefault="00546A75" w:rsidP="00BA01E2">
            <w:pPr>
              <w:widowControl/>
              <w:rPr>
                <w:rFonts w:hint="eastAsia"/>
                <w:kern w:val="0"/>
              </w:rPr>
            </w:pPr>
            <w:r>
              <w:rPr>
                <w:rFonts w:ascii="宋体" w:hAnsi="宋体" w:hint="eastAsia"/>
                <w:kern w:val="0"/>
              </w:rPr>
              <w:t>暑假四个周，第五学期初四个周，合计八个周</w:t>
            </w:r>
          </w:p>
        </w:tc>
      </w:tr>
      <w:tr w:rsidR="00546A75" w:rsidTr="00BA01E2">
        <w:trPr>
          <w:trHeight w:val="450"/>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毕业实习</w:t>
            </w:r>
          </w:p>
        </w:tc>
        <w:tc>
          <w:tcPr>
            <w:tcW w:w="132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35A00800006</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8周</w:t>
            </w: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毕业论文(设计)</w:t>
            </w:r>
          </w:p>
        </w:tc>
        <w:tc>
          <w:tcPr>
            <w:tcW w:w="1328" w:type="dxa"/>
            <w:tcBorders>
              <w:top w:val="nil"/>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35A00800007</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8周</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8周</w:t>
            </w:r>
          </w:p>
        </w:tc>
        <w:tc>
          <w:tcPr>
            <w:tcW w:w="1299" w:type="dxa"/>
            <w:tcBorders>
              <w:top w:val="nil"/>
              <w:left w:val="nil"/>
              <w:bottom w:val="single" w:sz="4" w:space="0" w:color="auto"/>
              <w:right w:val="single" w:sz="4" w:space="0" w:color="auto"/>
            </w:tcBorders>
            <w:vAlign w:val="center"/>
          </w:tcPr>
          <w:p w:rsidR="00546A75" w:rsidRDefault="00546A75" w:rsidP="00BA01E2">
            <w:pPr>
              <w:widowControl/>
              <w:rPr>
                <w:rFonts w:hint="eastAsia"/>
                <w:kern w:val="0"/>
              </w:rPr>
            </w:pPr>
            <w:r>
              <w:rPr>
                <w:rFonts w:ascii="宋体" w:hAnsi="宋体" w:hint="eastAsia"/>
                <w:kern w:val="0"/>
              </w:rPr>
              <w:t>由校内理论导师和校外实践导师共同指导完成</w:t>
            </w: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法律文书写作</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15C01700001</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2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刑事案例研究</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23C51500011</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民事案例研究</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23D51400003</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商事案例研究</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34D51500009</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经济法案例研究</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33E51400013</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行政案例研究</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23B01400002</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54</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3</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法律辩论训练</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36D01500003</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模拟法庭训练</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36D01500004</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498"/>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484" w:type="dxa"/>
            <w:tcBorders>
              <w:top w:val="nil"/>
              <w:left w:val="nil"/>
              <w:bottom w:val="single" w:sz="4" w:space="0" w:color="auto"/>
              <w:right w:val="nil"/>
            </w:tcBorders>
            <w:vAlign w:val="center"/>
          </w:tcPr>
          <w:p w:rsidR="00546A75" w:rsidRDefault="00546A75" w:rsidP="00BA01E2">
            <w:pPr>
              <w:widowControl/>
              <w:jc w:val="center"/>
              <w:rPr>
                <w:rFonts w:hint="eastAsia"/>
                <w:kern w:val="0"/>
              </w:rPr>
            </w:pPr>
            <w:r>
              <w:rPr>
                <w:rFonts w:ascii="宋体" w:hAnsi="宋体" w:hint="eastAsia"/>
                <w:kern w:val="0"/>
              </w:rPr>
              <w:t>法律援助实训</w:t>
            </w:r>
          </w:p>
        </w:tc>
        <w:tc>
          <w:tcPr>
            <w:tcW w:w="1328" w:type="dxa"/>
            <w:tcBorders>
              <w:top w:val="nil"/>
              <w:left w:val="single" w:sz="4" w:space="0" w:color="auto"/>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36E01600001</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r>
              <w:rPr>
                <w:rFonts w:ascii="宋体" w:hAnsi="宋体" w:hint="eastAsia"/>
                <w:kern w:val="0"/>
              </w:rPr>
              <w:t>2</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ascii="宋体" w:hAnsi="宋体" w:hint="eastAsia"/>
                <w:kern w:val="0"/>
              </w:rPr>
            </w:pP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color w:val="FF0000"/>
                <w:kern w:val="0"/>
              </w:rPr>
            </w:pP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r>
      <w:tr w:rsidR="00546A75" w:rsidTr="00BA01E2">
        <w:trPr>
          <w:trHeight w:val="594"/>
          <w:jc w:val="center"/>
        </w:trPr>
        <w:tc>
          <w:tcPr>
            <w:tcW w:w="519"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812" w:type="dxa"/>
            <w:gridSpan w:val="2"/>
            <w:tcBorders>
              <w:top w:val="single" w:sz="4" w:space="0" w:color="auto"/>
              <w:left w:val="nil"/>
              <w:bottom w:val="single" w:sz="4" w:space="0" w:color="auto"/>
              <w:right w:val="single" w:sz="4" w:space="0" w:color="auto"/>
            </w:tcBorders>
            <w:tcMar>
              <w:left w:w="0" w:type="dxa"/>
              <w:right w:w="0" w:type="dxa"/>
            </w:tcMar>
            <w:vAlign w:val="center"/>
          </w:tcPr>
          <w:p w:rsidR="00546A75" w:rsidRDefault="00546A75" w:rsidP="00BA01E2">
            <w:pPr>
              <w:widowControl/>
              <w:jc w:val="center"/>
              <w:rPr>
                <w:rFonts w:hint="eastAsia"/>
                <w:kern w:val="0"/>
              </w:rPr>
            </w:pPr>
            <w:r>
              <w:rPr>
                <w:rFonts w:ascii="宋体" w:hAnsi="宋体" w:hint="eastAsia"/>
                <w:kern w:val="0"/>
              </w:rPr>
              <w:t>小  计</w:t>
            </w:r>
          </w:p>
        </w:tc>
        <w:tc>
          <w:tcPr>
            <w:tcW w:w="636"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40</w:t>
            </w: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p>
        </w:tc>
        <w:tc>
          <w:tcPr>
            <w:tcW w:w="480"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53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481"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c>
          <w:tcPr>
            <w:tcW w:w="129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 xml:space="preserve">　</w:t>
            </w:r>
          </w:p>
        </w:tc>
      </w:tr>
    </w:tbl>
    <w:p w:rsidR="00546A75" w:rsidRPr="005102B3" w:rsidRDefault="00546A75" w:rsidP="00546A75">
      <w:pPr>
        <w:tabs>
          <w:tab w:val="left" w:pos="540"/>
        </w:tabs>
        <w:spacing w:line="560" w:lineRule="exact"/>
        <w:rPr>
          <w:rFonts w:ascii="黑体" w:eastAsia="黑体" w:hAnsi="黑体"/>
          <w:sz w:val="32"/>
          <w:szCs w:val="32"/>
        </w:rPr>
      </w:pPr>
      <w:r>
        <w:rPr>
          <w:rFonts w:hint="eastAsia"/>
          <w:sz w:val="28"/>
        </w:rPr>
        <w:br w:type="page"/>
      </w:r>
      <w:r w:rsidRPr="005102B3">
        <w:rPr>
          <w:rFonts w:ascii="黑体" w:eastAsia="黑体" w:hAnsi="黑体" w:hint="eastAsia"/>
          <w:sz w:val="32"/>
          <w:szCs w:val="32"/>
        </w:rPr>
        <w:lastRenderedPageBreak/>
        <w:t>附件5：</w:t>
      </w:r>
    </w:p>
    <w:p w:rsidR="00546A75" w:rsidRDefault="00546A75" w:rsidP="00546A75">
      <w:pPr>
        <w:tabs>
          <w:tab w:val="left" w:pos="540"/>
        </w:tabs>
        <w:jc w:val="center"/>
        <w:rPr>
          <w:rFonts w:ascii="黑体" w:eastAsia="黑体" w:hAnsi="宋体" w:hint="eastAsia"/>
          <w:sz w:val="32"/>
        </w:rPr>
      </w:pPr>
      <w:r>
        <w:rPr>
          <w:rFonts w:ascii="黑体" w:eastAsia="黑体" w:hAnsi="宋体" w:hint="eastAsia"/>
          <w:sz w:val="32"/>
        </w:rPr>
        <w:t>实践实训选修课和素质拓展课一览表</w:t>
      </w:r>
    </w:p>
    <w:p w:rsidR="00546A75" w:rsidRDefault="00546A75" w:rsidP="00546A75">
      <w:pPr>
        <w:tabs>
          <w:tab w:val="left" w:pos="540"/>
        </w:tabs>
        <w:jc w:val="center"/>
        <w:rPr>
          <w:rFonts w:ascii="黑体" w:eastAsia="黑体" w:hAnsi="宋体"/>
          <w:sz w:val="32"/>
        </w:rPr>
      </w:pPr>
    </w:p>
    <w:tbl>
      <w:tblPr>
        <w:tblW w:w="0" w:type="auto"/>
        <w:jc w:val="center"/>
        <w:tblLayout w:type="fixed"/>
        <w:tblLook w:val="0000"/>
      </w:tblPr>
      <w:tblGrid>
        <w:gridCol w:w="567"/>
        <w:gridCol w:w="2324"/>
        <w:gridCol w:w="1378"/>
        <w:gridCol w:w="427"/>
        <w:gridCol w:w="427"/>
        <w:gridCol w:w="665"/>
        <w:gridCol w:w="665"/>
        <w:gridCol w:w="665"/>
        <w:gridCol w:w="2179"/>
        <w:gridCol w:w="708"/>
      </w:tblGrid>
      <w:tr w:rsidR="00546A75" w:rsidTr="00BA01E2">
        <w:trPr>
          <w:trHeight w:val="312"/>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性质</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课程名称</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课程编码</w:t>
            </w:r>
          </w:p>
        </w:tc>
        <w:tc>
          <w:tcPr>
            <w:tcW w:w="427"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学分</w:t>
            </w:r>
          </w:p>
        </w:tc>
        <w:tc>
          <w:tcPr>
            <w:tcW w:w="427"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学时</w:t>
            </w: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开课学期</w:t>
            </w: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学生层次</w:t>
            </w: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学生年级</w:t>
            </w:r>
          </w:p>
        </w:tc>
        <w:tc>
          <w:tcPr>
            <w:tcW w:w="2179"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开课范围</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备   注</w:t>
            </w:r>
          </w:p>
        </w:tc>
      </w:tr>
      <w:tr w:rsidR="00546A75" w:rsidTr="00BA01E2">
        <w:trPr>
          <w:trHeight w:val="57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179"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r>
      <w:tr w:rsidR="00546A75" w:rsidTr="00BA01E2">
        <w:trPr>
          <w:trHeight w:val="451"/>
          <w:jc w:val="center"/>
        </w:trPr>
        <w:tc>
          <w:tcPr>
            <w:tcW w:w="567" w:type="dxa"/>
            <w:vMerge w:val="restart"/>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实    践    选    修    课</w:t>
            </w: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法律思维训练</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36B01300001</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06"/>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文件检验</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36C01400001</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27"/>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痕迹检验</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36C01400002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1</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24"/>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刑事辩护与代理实务</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36C01300004</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24"/>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刑事诉讼业务流程实训</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36C01500003</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24"/>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民事诉讼业务流程实训</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36D01500001</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24"/>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行政复议与诉讼实训</w:t>
            </w:r>
          </w:p>
        </w:tc>
        <w:tc>
          <w:tcPr>
            <w:tcW w:w="137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36B01400002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551"/>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律师民事代理技巧与策略</w:t>
            </w:r>
          </w:p>
        </w:tc>
        <w:tc>
          <w:tcPr>
            <w:tcW w:w="1378"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34D51500010</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公司法务实训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36E01500003</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合同法务实训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36E01500004</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国际贸易法务实训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36E01500002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1</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劳动法务实训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36E01500005</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1</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房地产法务实训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36E01700006</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2</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著作权法务实训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36E017000</w:t>
            </w:r>
            <w:r>
              <w:rPr>
                <w:rFonts w:ascii="宋体" w:hAnsi="宋体" w:hint="eastAsia"/>
                <w:color w:val="000000"/>
                <w:kern w:val="0"/>
              </w:rPr>
              <w:t>07</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234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499"/>
          <w:jc w:val="center"/>
        </w:trPr>
        <w:tc>
          <w:tcPr>
            <w:tcW w:w="567" w:type="dxa"/>
            <w:vMerge/>
            <w:tcBorders>
              <w:top w:val="nil"/>
              <w:left w:val="single" w:sz="4" w:space="0" w:color="auto"/>
              <w:bottom w:val="single" w:sz="4" w:space="0" w:color="auto"/>
              <w:right w:val="single" w:sz="4" w:space="0" w:color="auto"/>
            </w:tcBorders>
            <w:shd w:val="clear" w:color="auto" w:fill="auto"/>
            <w:vAlign w:val="center"/>
          </w:tcPr>
          <w:p w:rsidR="00546A75" w:rsidRDefault="00546A75" w:rsidP="00BA01E2">
            <w:pPr>
              <w:widowControl/>
              <w:jc w:val="left"/>
              <w:rPr>
                <w:rFonts w:hint="eastAsia"/>
                <w:kern w:val="0"/>
              </w:rPr>
            </w:pPr>
          </w:p>
        </w:tc>
        <w:tc>
          <w:tcPr>
            <w:tcW w:w="2324"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商标专利法务实训</w:t>
            </w:r>
          </w:p>
        </w:tc>
        <w:tc>
          <w:tcPr>
            <w:tcW w:w="1378"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36E017000</w:t>
            </w:r>
            <w:r>
              <w:rPr>
                <w:rFonts w:ascii="宋体" w:hAnsi="宋体" w:hint="eastAsia"/>
                <w:color w:val="000000"/>
                <w:kern w:val="0"/>
              </w:rPr>
              <w:t>08</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2</w:t>
            </w:r>
          </w:p>
        </w:tc>
        <w:tc>
          <w:tcPr>
            <w:tcW w:w="427" w:type="dxa"/>
            <w:tcBorders>
              <w:top w:val="nil"/>
              <w:left w:val="nil"/>
              <w:bottom w:val="single" w:sz="4" w:space="0" w:color="auto"/>
              <w:right w:val="single" w:sz="4" w:space="0" w:color="auto"/>
            </w:tcBorders>
            <w:shd w:val="clear" w:color="auto" w:fill="auto"/>
            <w:vAlign w:val="center"/>
          </w:tcPr>
          <w:p w:rsidR="00546A75" w:rsidRDefault="00546A75" w:rsidP="00BA01E2">
            <w:pPr>
              <w:widowControl/>
              <w:jc w:val="center"/>
              <w:rPr>
                <w:rFonts w:hint="eastAsia"/>
                <w:kern w:val="0"/>
              </w:rPr>
            </w:pPr>
            <w:r>
              <w:rPr>
                <w:rFonts w:ascii="宋体" w:hAnsi="宋体" w:hint="eastAsia"/>
                <w:kern w:val="0"/>
              </w:rPr>
              <w:t>36</w:t>
            </w:r>
          </w:p>
        </w:tc>
        <w:tc>
          <w:tcPr>
            <w:tcW w:w="665" w:type="dxa"/>
            <w:tcBorders>
              <w:top w:val="nil"/>
              <w:left w:val="nil"/>
              <w:bottom w:val="single" w:sz="4" w:space="0" w:color="auto"/>
              <w:right w:val="single" w:sz="4" w:space="0" w:color="auto"/>
            </w:tcBorders>
            <w:shd w:val="clear" w:color="000000" w:fill="FFFFFF"/>
            <w:vAlign w:val="center"/>
          </w:tcPr>
          <w:p w:rsidR="00546A75" w:rsidRDefault="00546A75" w:rsidP="00BA01E2">
            <w:pPr>
              <w:widowControl/>
              <w:jc w:val="center"/>
              <w:rPr>
                <w:rFonts w:hint="eastAsia"/>
                <w:kern w:val="0"/>
              </w:rPr>
            </w:pPr>
            <w:r>
              <w:rPr>
                <w:rFonts w:ascii="宋体" w:hAnsi="宋体" w:hint="eastAsia"/>
                <w:kern w:val="0"/>
              </w:rPr>
              <w:t>2</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0</w:t>
            </w:r>
          </w:p>
        </w:tc>
        <w:tc>
          <w:tcPr>
            <w:tcW w:w="665"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34</w:t>
            </w:r>
          </w:p>
        </w:tc>
        <w:tc>
          <w:tcPr>
            <w:tcW w:w="2179"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法学、法律事务专业</w:t>
            </w:r>
          </w:p>
        </w:tc>
        <w:tc>
          <w:tcPr>
            <w:tcW w:w="708" w:type="dxa"/>
            <w:tcBorders>
              <w:top w:val="nil"/>
              <w:left w:val="nil"/>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考查</w:t>
            </w:r>
          </w:p>
        </w:tc>
      </w:tr>
      <w:tr w:rsidR="00546A75" w:rsidTr="00BA01E2">
        <w:trPr>
          <w:trHeight w:val="390"/>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9438" w:type="dxa"/>
            <w:gridSpan w:val="9"/>
            <w:tcBorders>
              <w:top w:val="single" w:sz="4" w:space="0" w:color="auto"/>
              <w:left w:val="nil"/>
              <w:bottom w:val="single" w:sz="4" w:space="0" w:color="auto"/>
              <w:right w:val="single" w:sz="4" w:space="0" w:color="000000"/>
            </w:tcBorders>
            <w:vAlign w:val="center"/>
          </w:tcPr>
          <w:p w:rsidR="00546A75" w:rsidRDefault="00546A75" w:rsidP="00BA01E2">
            <w:pPr>
              <w:widowControl/>
              <w:jc w:val="left"/>
              <w:rPr>
                <w:rFonts w:hint="eastAsia"/>
                <w:kern w:val="0"/>
              </w:rPr>
            </w:pPr>
            <w:r>
              <w:rPr>
                <w:rFonts w:ascii="宋体" w:hAnsi="宋体" w:hint="eastAsia"/>
                <w:kern w:val="0"/>
              </w:rPr>
              <w:t>要求：</w:t>
            </w:r>
          </w:p>
        </w:tc>
      </w:tr>
      <w:tr w:rsidR="00546A75" w:rsidTr="00BA01E2">
        <w:trPr>
          <w:trHeight w:val="378"/>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9438" w:type="dxa"/>
            <w:gridSpan w:val="9"/>
            <w:tcBorders>
              <w:top w:val="single" w:sz="4" w:space="0" w:color="auto"/>
              <w:left w:val="nil"/>
              <w:bottom w:val="single" w:sz="4" w:space="0" w:color="auto"/>
              <w:right w:val="single" w:sz="4" w:space="0" w:color="000000"/>
            </w:tcBorders>
            <w:vAlign w:val="center"/>
          </w:tcPr>
          <w:p w:rsidR="00546A75" w:rsidRDefault="00546A75" w:rsidP="00BA01E2">
            <w:pPr>
              <w:widowControl/>
              <w:jc w:val="left"/>
              <w:rPr>
                <w:rFonts w:hint="eastAsia"/>
                <w:kern w:val="0"/>
              </w:rPr>
            </w:pPr>
            <w:r>
              <w:rPr>
                <w:rFonts w:ascii="宋体" w:hAnsi="宋体" w:hint="eastAsia"/>
                <w:kern w:val="0"/>
              </w:rPr>
              <w:t xml:space="preserve">    1、至少选修4学分方能毕业。</w:t>
            </w:r>
          </w:p>
        </w:tc>
      </w:tr>
      <w:tr w:rsidR="00546A75" w:rsidTr="00BA01E2">
        <w:trPr>
          <w:trHeight w:val="425"/>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9438" w:type="dxa"/>
            <w:gridSpan w:val="9"/>
            <w:tcBorders>
              <w:top w:val="single" w:sz="4" w:space="0" w:color="auto"/>
              <w:left w:val="nil"/>
              <w:bottom w:val="single" w:sz="4" w:space="0" w:color="auto"/>
              <w:right w:val="single" w:sz="4" w:space="0" w:color="000000"/>
            </w:tcBorders>
            <w:vAlign w:val="center"/>
          </w:tcPr>
          <w:p w:rsidR="00546A75" w:rsidRDefault="00546A75" w:rsidP="00BA01E2">
            <w:pPr>
              <w:widowControl/>
              <w:jc w:val="left"/>
              <w:rPr>
                <w:rFonts w:hint="eastAsia"/>
                <w:kern w:val="0"/>
              </w:rPr>
            </w:pPr>
            <w:r>
              <w:rPr>
                <w:rFonts w:ascii="宋体" w:hAnsi="宋体" w:hint="eastAsia"/>
                <w:kern w:val="0"/>
              </w:rPr>
              <w:t xml:space="preserve">    2、由于时代发展等原因，课程会进行相应调整，请根据学校统一安排进行选课。</w:t>
            </w:r>
          </w:p>
        </w:tc>
      </w:tr>
      <w:tr w:rsidR="00546A75" w:rsidTr="00BA01E2">
        <w:trPr>
          <w:trHeight w:val="406"/>
          <w:jc w:val="center"/>
        </w:trPr>
        <w:tc>
          <w:tcPr>
            <w:tcW w:w="567" w:type="dxa"/>
            <w:vMerge/>
            <w:tcBorders>
              <w:top w:val="nil"/>
              <w:left w:val="single" w:sz="4" w:space="0" w:color="auto"/>
              <w:bottom w:val="single" w:sz="4" w:space="0" w:color="auto"/>
              <w:right w:val="single" w:sz="4" w:space="0" w:color="auto"/>
            </w:tcBorders>
            <w:vAlign w:val="center"/>
          </w:tcPr>
          <w:p w:rsidR="00546A75" w:rsidRDefault="00546A75" w:rsidP="00BA01E2">
            <w:pPr>
              <w:widowControl/>
              <w:jc w:val="left"/>
              <w:rPr>
                <w:rFonts w:hint="eastAsia"/>
                <w:kern w:val="0"/>
              </w:rPr>
            </w:pPr>
          </w:p>
        </w:tc>
        <w:tc>
          <w:tcPr>
            <w:tcW w:w="9438" w:type="dxa"/>
            <w:gridSpan w:val="9"/>
            <w:tcBorders>
              <w:top w:val="single" w:sz="4" w:space="0" w:color="auto"/>
              <w:left w:val="nil"/>
              <w:bottom w:val="single" w:sz="4" w:space="0" w:color="auto"/>
              <w:right w:val="single" w:sz="4" w:space="0" w:color="000000"/>
            </w:tcBorders>
            <w:vAlign w:val="center"/>
          </w:tcPr>
          <w:p w:rsidR="00546A75" w:rsidRDefault="00546A75" w:rsidP="00BA01E2">
            <w:pPr>
              <w:widowControl/>
              <w:jc w:val="left"/>
              <w:rPr>
                <w:rFonts w:hint="eastAsia"/>
                <w:kern w:val="0"/>
              </w:rPr>
            </w:pPr>
            <w:r>
              <w:rPr>
                <w:rFonts w:ascii="宋体" w:hAnsi="宋体" w:hint="eastAsia"/>
                <w:kern w:val="0"/>
              </w:rPr>
              <w:t xml:space="preserve">    3、请根据个人职业规划选修相关课程。</w:t>
            </w:r>
          </w:p>
        </w:tc>
      </w:tr>
      <w:tr w:rsidR="00546A75" w:rsidTr="00BA01E2">
        <w:trPr>
          <w:trHeight w:val="1053"/>
          <w:jc w:val="center"/>
        </w:trPr>
        <w:tc>
          <w:tcPr>
            <w:tcW w:w="567" w:type="dxa"/>
            <w:tcBorders>
              <w:top w:val="nil"/>
              <w:left w:val="single" w:sz="4" w:space="0" w:color="auto"/>
              <w:bottom w:val="single" w:sz="4" w:space="0" w:color="auto"/>
              <w:right w:val="single" w:sz="4" w:space="0" w:color="auto"/>
            </w:tcBorders>
            <w:vAlign w:val="center"/>
          </w:tcPr>
          <w:p w:rsidR="00546A75" w:rsidRDefault="00546A75" w:rsidP="00BA01E2">
            <w:pPr>
              <w:widowControl/>
              <w:jc w:val="center"/>
              <w:rPr>
                <w:rFonts w:hint="eastAsia"/>
                <w:kern w:val="0"/>
              </w:rPr>
            </w:pPr>
            <w:r>
              <w:rPr>
                <w:rFonts w:ascii="宋体" w:hAnsi="宋体" w:hint="eastAsia"/>
                <w:kern w:val="0"/>
              </w:rPr>
              <w:t>素质拓</w:t>
            </w:r>
            <w:r>
              <w:rPr>
                <w:rFonts w:ascii="宋体" w:hAnsi="宋体" w:hint="eastAsia"/>
                <w:kern w:val="0"/>
              </w:rPr>
              <w:lastRenderedPageBreak/>
              <w:t>展</w:t>
            </w:r>
          </w:p>
        </w:tc>
        <w:tc>
          <w:tcPr>
            <w:tcW w:w="9438" w:type="dxa"/>
            <w:gridSpan w:val="9"/>
            <w:tcBorders>
              <w:top w:val="single" w:sz="4" w:space="0" w:color="auto"/>
              <w:left w:val="nil"/>
              <w:bottom w:val="single" w:sz="4" w:space="0" w:color="auto"/>
              <w:right w:val="single" w:sz="4" w:space="0" w:color="000000"/>
            </w:tcBorders>
            <w:vAlign w:val="center"/>
          </w:tcPr>
          <w:p w:rsidR="00546A75" w:rsidRDefault="00546A75" w:rsidP="00BA01E2">
            <w:pPr>
              <w:pStyle w:val="ad"/>
              <w:spacing w:line="500" w:lineRule="exact"/>
              <w:ind w:firstLineChars="197" w:firstLine="414"/>
              <w:jc w:val="both"/>
              <w:rPr>
                <w:b w:val="0"/>
                <w:kern w:val="0"/>
                <w:sz w:val="21"/>
              </w:rPr>
            </w:pPr>
            <w:r>
              <w:rPr>
                <w:rFonts w:ascii="宋体" w:hAnsi="宋体"/>
                <w:b w:val="0"/>
                <w:kern w:val="0"/>
                <w:sz w:val="21"/>
              </w:rPr>
              <w:lastRenderedPageBreak/>
              <w:t>本实验班学生应积极参加学校的各项活动，至少应修满6学分方能毕业。素质拓展学分构成：</w:t>
            </w:r>
          </w:p>
          <w:p w:rsidR="00546A75" w:rsidRDefault="00546A75" w:rsidP="00BA01E2">
            <w:pPr>
              <w:pStyle w:val="ad"/>
              <w:spacing w:line="500" w:lineRule="exact"/>
              <w:ind w:firstLineChars="200" w:firstLine="420"/>
              <w:jc w:val="both"/>
              <w:rPr>
                <w:b w:val="0"/>
                <w:kern w:val="0"/>
                <w:sz w:val="21"/>
              </w:rPr>
            </w:pPr>
            <w:r>
              <w:rPr>
                <w:rFonts w:ascii="宋体" w:hAnsi="宋体"/>
                <w:b w:val="0"/>
                <w:kern w:val="0"/>
                <w:sz w:val="21"/>
              </w:rPr>
              <w:t>1．参加校内外各类活动或竞赛所获得的学分，按《山东政法学院大学生素质拓展课程学分认证</w:t>
            </w:r>
            <w:r>
              <w:rPr>
                <w:rFonts w:ascii="宋体" w:hAnsi="宋体"/>
                <w:b w:val="0"/>
                <w:kern w:val="0"/>
                <w:sz w:val="21"/>
              </w:rPr>
              <w:lastRenderedPageBreak/>
              <w:t>赋分办法》办理，不得低于3学分。</w:t>
            </w:r>
          </w:p>
          <w:p w:rsidR="00546A75" w:rsidRDefault="00546A75" w:rsidP="00BA01E2">
            <w:pPr>
              <w:pStyle w:val="ad"/>
              <w:spacing w:line="500" w:lineRule="exact"/>
              <w:ind w:firstLineChars="225" w:firstLine="473"/>
              <w:jc w:val="both"/>
              <w:rPr>
                <w:b w:val="0"/>
                <w:kern w:val="0"/>
                <w:sz w:val="21"/>
              </w:rPr>
            </w:pPr>
            <w:r>
              <w:rPr>
                <w:rFonts w:ascii="宋体" w:hAnsi="宋体"/>
                <w:b w:val="0"/>
                <w:kern w:val="0"/>
                <w:sz w:val="21"/>
              </w:rPr>
              <w:t>2．发表学术论文。单独或第一作者在正规学术刊物发表论文，每篇3个学分。</w:t>
            </w:r>
          </w:p>
          <w:p w:rsidR="00546A75" w:rsidRDefault="00546A75" w:rsidP="00BA01E2">
            <w:pPr>
              <w:pStyle w:val="ad"/>
              <w:spacing w:line="500" w:lineRule="exact"/>
              <w:ind w:firstLineChars="225" w:firstLine="473"/>
              <w:jc w:val="both"/>
              <w:rPr>
                <w:b w:val="0"/>
                <w:kern w:val="0"/>
                <w:sz w:val="21"/>
              </w:rPr>
            </w:pPr>
            <w:r>
              <w:rPr>
                <w:rFonts w:ascii="宋体" w:hAnsi="宋体"/>
                <w:b w:val="0"/>
                <w:kern w:val="0"/>
                <w:sz w:val="21"/>
              </w:rPr>
              <w:t>3．听取学术报告。每参加3次法学学术报告并写出不少于4000字的学术报告综述，获1学分。</w:t>
            </w:r>
          </w:p>
          <w:p w:rsidR="00546A75" w:rsidRDefault="00546A75" w:rsidP="00BA01E2">
            <w:pPr>
              <w:spacing w:line="500" w:lineRule="exact"/>
              <w:ind w:firstLineChars="200" w:firstLine="420"/>
              <w:rPr>
                <w:rFonts w:hint="eastAsia"/>
                <w:kern w:val="0"/>
              </w:rPr>
            </w:pPr>
            <w:r>
              <w:rPr>
                <w:rFonts w:ascii="宋体" w:hAnsi="宋体" w:hint="eastAsia"/>
                <w:kern w:val="0"/>
              </w:rPr>
              <w:t>4．阅读法学名著。学生阅读法学名著超出课内学分要求的，每阅读一部并写出6000字以上的读书报告，可获得1个课外学分。</w:t>
            </w:r>
          </w:p>
          <w:p w:rsidR="00546A75" w:rsidRDefault="00546A75" w:rsidP="00BA01E2">
            <w:pPr>
              <w:spacing w:line="500" w:lineRule="exact"/>
              <w:ind w:firstLineChars="200" w:firstLine="420"/>
              <w:rPr>
                <w:rFonts w:hint="eastAsia"/>
                <w:kern w:val="0"/>
              </w:rPr>
            </w:pPr>
            <w:r>
              <w:rPr>
                <w:rFonts w:ascii="宋体" w:hAnsi="宋体" w:hint="eastAsia"/>
                <w:kern w:val="0"/>
              </w:rPr>
              <w:t>实验班学生超额完成的素质拓展学分，可折抵相应公共选修课学分。</w:t>
            </w:r>
          </w:p>
        </w:tc>
      </w:tr>
    </w:tbl>
    <w:p w:rsidR="00546A75" w:rsidRDefault="00546A75"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5102B3" w:rsidRDefault="005102B3" w:rsidP="00546A75">
      <w:pPr>
        <w:spacing w:line="500" w:lineRule="exact"/>
        <w:ind w:firstLineChars="200" w:firstLine="880"/>
        <w:rPr>
          <w:rFonts w:ascii="长城小标宋体" w:eastAsia="长城小标宋体" w:hAnsi="华文中宋" w:hint="eastAsia"/>
          <w:sz w:val="44"/>
        </w:rPr>
      </w:pPr>
    </w:p>
    <w:p w:rsidR="00342C45" w:rsidRPr="00342C45" w:rsidRDefault="00342C45" w:rsidP="004B2290">
      <w:pPr>
        <w:spacing w:line="580" w:lineRule="exact"/>
        <w:ind w:firstLineChars="100"/>
        <w:rPr>
          <w:rFonts w:ascii="方正姚体" w:eastAsia="方正姚体" w:hint="eastAsia"/>
          <w:b/>
          <w:color w:val="FF0000"/>
          <w:spacing w:val="-70"/>
          <w:w w:val="50"/>
          <w:szCs w:val="21"/>
        </w:rPr>
      </w:pPr>
    </w:p>
    <w:sectPr w:rsidR="00342C45" w:rsidRPr="00342C45" w:rsidSect="005102B3">
      <w:footerReference w:type="even"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328" w:rsidRDefault="00903328" w:rsidP="00546A75">
      <w:r>
        <w:separator/>
      </w:r>
    </w:p>
  </w:endnote>
  <w:endnote w:type="continuationSeparator" w:id="1">
    <w:p w:rsidR="00903328" w:rsidRDefault="00903328" w:rsidP="00546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B3" w:rsidRPr="005102B3" w:rsidRDefault="005102B3">
    <w:pPr>
      <w:pStyle w:val="a4"/>
      <w:rPr>
        <w:rFonts w:ascii="宋体" w:hAnsi="宋体"/>
        <w:sz w:val="28"/>
        <w:szCs w:val="28"/>
      </w:rPr>
    </w:pPr>
    <w:r w:rsidRPr="005102B3">
      <w:rPr>
        <w:rFonts w:ascii="宋体" w:hAnsi="宋体" w:hint="eastAsia"/>
        <w:sz w:val="28"/>
        <w:szCs w:val="28"/>
      </w:rPr>
      <w:t>—</w:t>
    </w:r>
    <w:r w:rsidRPr="005102B3">
      <w:rPr>
        <w:rFonts w:ascii="宋体" w:hAnsi="宋体"/>
        <w:sz w:val="28"/>
        <w:szCs w:val="28"/>
      </w:rPr>
      <w:fldChar w:fldCharType="begin"/>
    </w:r>
    <w:r w:rsidRPr="005102B3">
      <w:rPr>
        <w:rFonts w:ascii="宋体" w:hAnsi="宋体"/>
        <w:sz w:val="28"/>
        <w:szCs w:val="28"/>
      </w:rPr>
      <w:instrText xml:space="preserve"> PAGE   \* MERGEFORMAT </w:instrText>
    </w:r>
    <w:r w:rsidRPr="005102B3">
      <w:rPr>
        <w:rFonts w:ascii="宋体" w:hAnsi="宋体"/>
        <w:sz w:val="28"/>
        <w:szCs w:val="28"/>
      </w:rPr>
      <w:fldChar w:fldCharType="separate"/>
    </w:r>
    <w:r w:rsidR="00FD3E64" w:rsidRPr="00FD3E64">
      <w:rPr>
        <w:rFonts w:ascii="宋体" w:hAnsi="宋体"/>
        <w:noProof/>
        <w:sz w:val="28"/>
        <w:szCs w:val="28"/>
        <w:lang w:val="zh-CN"/>
      </w:rPr>
      <w:t>22</w:t>
    </w:r>
    <w:r w:rsidRPr="005102B3">
      <w:rPr>
        <w:rFonts w:ascii="宋体" w:hAnsi="宋体"/>
        <w:sz w:val="28"/>
        <w:szCs w:val="28"/>
      </w:rPr>
      <w:fldChar w:fldCharType="end"/>
    </w:r>
    <w:r w:rsidRPr="005102B3">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B3" w:rsidRPr="005102B3" w:rsidRDefault="005102B3" w:rsidP="005102B3">
    <w:pPr>
      <w:pStyle w:val="a4"/>
      <w:jc w:val="right"/>
      <w:rPr>
        <w:rFonts w:ascii="宋体" w:hAnsi="宋体"/>
        <w:sz w:val="28"/>
        <w:szCs w:val="28"/>
      </w:rPr>
    </w:pPr>
    <w:r w:rsidRPr="005102B3">
      <w:rPr>
        <w:rFonts w:ascii="宋体" w:hAnsi="宋体" w:hint="eastAsia"/>
        <w:sz w:val="28"/>
        <w:szCs w:val="28"/>
      </w:rPr>
      <w:t>—</w:t>
    </w:r>
    <w:r w:rsidRPr="005102B3">
      <w:rPr>
        <w:rFonts w:ascii="宋体" w:hAnsi="宋体"/>
        <w:sz w:val="28"/>
        <w:szCs w:val="28"/>
      </w:rPr>
      <w:fldChar w:fldCharType="begin"/>
    </w:r>
    <w:r w:rsidRPr="005102B3">
      <w:rPr>
        <w:rFonts w:ascii="宋体" w:hAnsi="宋体"/>
        <w:sz w:val="28"/>
        <w:szCs w:val="28"/>
      </w:rPr>
      <w:instrText xml:space="preserve"> PAGE   \* MERGEFORMAT </w:instrText>
    </w:r>
    <w:r w:rsidRPr="005102B3">
      <w:rPr>
        <w:rFonts w:ascii="宋体" w:hAnsi="宋体"/>
        <w:sz w:val="28"/>
        <w:szCs w:val="28"/>
      </w:rPr>
      <w:fldChar w:fldCharType="separate"/>
    </w:r>
    <w:r w:rsidR="00FD3E64" w:rsidRPr="00FD3E64">
      <w:rPr>
        <w:rFonts w:ascii="宋体" w:hAnsi="宋体"/>
        <w:noProof/>
        <w:sz w:val="28"/>
        <w:szCs w:val="28"/>
        <w:lang w:val="zh-CN"/>
      </w:rPr>
      <w:t>23</w:t>
    </w:r>
    <w:r w:rsidRPr="005102B3">
      <w:rPr>
        <w:rFonts w:ascii="宋体" w:hAnsi="宋体"/>
        <w:sz w:val="28"/>
        <w:szCs w:val="28"/>
      </w:rPr>
      <w:fldChar w:fldCharType="end"/>
    </w:r>
    <w:r w:rsidRPr="005102B3">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328" w:rsidRDefault="00903328" w:rsidP="00546A75">
      <w:r>
        <w:separator/>
      </w:r>
    </w:p>
  </w:footnote>
  <w:footnote w:type="continuationSeparator" w:id="1">
    <w:p w:rsidR="00903328" w:rsidRDefault="00903328" w:rsidP="00546A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8CA"/>
    <w:rsid w:val="002019F9"/>
    <w:rsid w:val="00302C09"/>
    <w:rsid w:val="00342C45"/>
    <w:rsid w:val="00356D10"/>
    <w:rsid w:val="00496F65"/>
    <w:rsid w:val="004B2290"/>
    <w:rsid w:val="004C7E02"/>
    <w:rsid w:val="005102B3"/>
    <w:rsid w:val="00546A75"/>
    <w:rsid w:val="00672C5E"/>
    <w:rsid w:val="00903328"/>
    <w:rsid w:val="00914A84"/>
    <w:rsid w:val="00946CB8"/>
    <w:rsid w:val="00A25A15"/>
    <w:rsid w:val="00BA01E2"/>
    <w:rsid w:val="00BA68CA"/>
    <w:rsid w:val="00DD2A90"/>
    <w:rsid w:val="00EE4102"/>
    <w:rsid w:val="00F11D58"/>
    <w:rsid w:val="00FD3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qFormat/>
    <w:rsid w:val="00546A75"/>
    <w:pPr>
      <w:widowControl/>
      <w:spacing w:before="100" w:beforeAutospacing="1" w:after="100" w:afterAutospacing="1"/>
      <w:jc w:val="left"/>
      <w:outlineLvl w:val="1"/>
    </w:pPr>
    <w:rPr>
      <w:rFonts w:ascii="宋体" w:hAnsi="宋体" w:hint="eastAsia"/>
      <w:b/>
      <w:kern w:val="0"/>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Char"/>
    <w:rsid w:val="00546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6A75"/>
    <w:rPr>
      <w:kern w:val="2"/>
      <w:sz w:val="18"/>
      <w:szCs w:val="18"/>
    </w:rPr>
  </w:style>
  <w:style w:type="paragraph" w:styleId="a4">
    <w:name w:val="footer"/>
    <w:basedOn w:val="a"/>
    <w:link w:val="Char0"/>
    <w:uiPriority w:val="99"/>
    <w:rsid w:val="00546A75"/>
    <w:pPr>
      <w:tabs>
        <w:tab w:val="center" w:pos="4153"/>
        <w:tab w:val="right" w:pos="8306"/>
      </w:tabs>
      <w:snapToGrid w:val="0"/>
      <w:jc w:val="left"/>
    </w:pPr>
    <w:rPr>
      <w:sz w:val="18"/>
      <w:szCs w:val="18"/>
    </w:rPr>
  </w:style>
  <w:style w:type="character" w:customStyle="1" w:styleId="Char0">
    <w:name w:val="页脚 Char"/>
    <w:basedOn w:val="a0"/>
    <w:link w:val="a4"/>
    <w:uiPriority w:val="99"/>
    <w:rsid w:val="00546A75"/>
    <w:rPr>
      <w:kern w:val="2"/>
      <w:sz w:val="18"/>
      <w:szCs w:val="18"/>
    </w:rPr>
  </w:style>
  <w:style w:type="character" w:customStyle="1" w:styleId="2Char">
    <w:name w:val="标题 2 Char"/>
    <w:basedOn w:val="a0"/>
    <w:link w:val="2"/>
    <w:rsid w:val="00546A75"/>
    <w:rPr>
      <w:rFonts w:ascii="宋体" w:hAnsi="宋体"/>
      <w:b/>
      <w:sz w:val="36"/>
    </w:rPr>
  </w:style>
  <w:style w:type="character" w:customStyle="1" w:styleId="Char1">
    <w:name w:val="正文文本 Char"/>
    <w:link w:val="a5"/>
    <w:rsid w:val="00546A75"/>
    <w:rPr>
      <w:kern w:val="2"/>
      <w:sz w:val="24"/>
    </w:rPr>
  </w:style>
  <w:style w:type="paragraph" w:styleId="a5">
    <w:name w:val="Body Text"/>
    <w:basedOn w:val="a"/>
    <w:link w:val="Char1"/>
    <w:rsid w:val="00546A75"/>
    <w:pPr>
      <w:spacing w:after="120"/>
    </w:pPr>
    <w:rPr>
      <w:sz w:val="24"/>
      <w:szCs w:val="20"/>
      <w:lang/>
    </w:rPr>
  </w:style>
  <w:style w:type="character" w:customStyle="1" w:styleId="Char10">
    <w:name w:val="正文文本 Char1"/>
    <w:basedOn w:val="a0"/>
    <w:link w:val="a5"/>
    <w:uiPriority w:val="99"/>
    <w:rsid w:val="00546A75"/>
    <w:rPr>
      <w:kern w:val="2"/>
      <w:sz w:val="21"/>
      <w:szCs w:val="24"/>
    </w:rPr>
  </w:style>
  <w:style w:type="character" w:customStyle="1" w:styleId="CharChar14">
    <w:name w:val=" Char Char14"/>
    <w:link w:val="BalloonText"/>
    <w:rsid w:val="00546A75"/>
    <w:rPr>
      <w:kern w:val="2"/>
      <w:sz w:val="18"/>
    </w:rPr>
  </w:style>
  <w:style w:type="paragraph" w:customStyle="1" w:styleId="BalloonText">
    <w:name w:val="Balloon Text"/>
    <w:basedOn w:val="a"/>
    <w:link w:val="CharChar14"/>
    <w:rsid w:val="00546A75"/>
    <w:rPr>
      <w:sz w:val="18"/>
      <w:szCs w:val="20"/>
      <w:lang/>
    </w:rPr>
  </w:style>
  <w:style w:type="character" w:customStyle="1" w:styleId="Char2">
    <w:name w:val="正文文本缩进 Char"/>
    <w:link w:val="a6"/>
    <w:rsid w:val="00546A75"/>
    <w:rPr>
      <w:kern w:val="2"/>
      <w:sz w:val="24"/>
    </w:rPr>
  </w:style>
  <w:style w:type="paragraph" w:styleId="a6">
    <w:name w:val="Body Text Indent"/>
    <w:basedOn w:val="a"/>
    <w:link w:val="Char2"/>
    <w:rsid w:val="00546A75"/>
    <w:pPr>
      <w:ind w:left="840" w:hangingChars="300" w:hanging="840"/>
    </w:pPr>
    <w:rPr>
      <w:sz w:val="24"/>
      <w:szCs w:val="20"/>
      <w:lang/>
    </w:rPr>
  </w:style>
  <w:style w:type="character" w:customStyle="1" w:styleId="Char11">
    <w:name w:val="正文文本缩进 Char1"/>
    <w:basedOn w:val="a0"/>
    <w:link w:val="a6"/>
    <w:uiPriority w:val="99"/>
    <w:rsid w:val="00546A75"/>
    <w:rPr>
      <w:kern w:val="2"/>
      <w:sz w:val="21"/>
      <w:szCs w:val="24"/>
    </w:rPr>
  </w:style>
  <w:style w:type="character" w:customStyle="1" w:styleId="Char3">
    <w:name w:val="批注文字 Char"/>
    <w:link w:val="a7"/>
    <w:rsid w:val="00546A75"/>
    <w:rPr>
      <w:kern w:val="2"/>
      <w:sz w:val="24"/>
    </w:rPr>
  </w:style>
  <w:style w:type="paragraph" w:styleId="a7">
    <w:name w:val="annotation text"/>
    <w:basedOn w:val="a"/>
    <w:link w:val="Char3"/>
    <w:rsid w:val="00546A75"/>
    <w:pPr>
      <w:jc w:val="left"/>
    </w:pPr>
    <w:rPr>
      <w:sz w:val="24"/>
      <w:szCs w:val="20"/>
      <w:lang/>
    </w:rPr>
  </w:style>
  <w:style w:type="character" w:customStyle="1" w:styleId="Char12">
    <w:name w:val="批注文字 Char1"/>
    <w:basedOn w:val="a0"/>
    <w:link w:val="a7"/>
    <w:uiPriority w:val="99"/>
    <w:rsid w:val="00546A75"/>
    <w:rPr>
      <w:kern w:val="2"/>
      <w:sz w:val="21"/>
      <w:szCs w:val="24"/>
    </w:rPr>
  </w:style>
  <w:style w:type="character" w:customStyle="1" w:styleId="3Char">
    <w:name w:val="正文文本缩进 3 Char"/>
    <w:link w:val="3"/>
    <w:rsid w:val="00546A75"/>
    <w:rPr>
      <w:kern w:val="2"/>
      <w:sz w:val="16"/>
    </w:rPr>
  </w:style>
  <w:style w:type="paragraph" w:styleId="3">
    <w:name w:val="Body Text Indent 3"/>
    <w:basedOn w:val="a"/>
    <w:link w:val="3Char"/>
    <w:rsid w:val="00546A75"/>
    <w:pPr>
      <w:spacing w:after="120"/>
      <w:ind w:leftChars="200" w:left="420"/>
    </w:pPr>
    <w:rPr>
      <w:sz w:val="16"/>
      <w:szCs w:val="20"/>
      <w:lang/>
    </w:rPr>
  </w:style>
  <w:style w:type="character" w:customStyle="1" w:styleId="3Char1">
    <w:name w:val="正文文本缩进 3 Char1"/>
    <w:basedOn w:val="a0"/>
    <w:link w:val="3"/>
    <w:uiPriority w:val="99"/>
    <w:rsid w:val="00546A75"/>
    <w:rPr>
      <w:kern w:val="2"/>
      <w:sz w:val="16"/>
      <w:szCs w:val="16"/>
    </w:rPr>
  </w:style>
  <w:style w:type="character" w:customStyle="1" w:styleId="2Char0">
    <w:name w:val="正文文本缩进 2 Char"/>
    <w:link w:val="20"/>
    <w:rsid w:val="00546A75"/>
    <w:rPr>
      <w:kern w:val="2"/>
      <w:sz w:val="24"/>
    </w:rPr>
  </w:style>
  <w:style w:type="paragraph" w:styleId="20">
    <w:name w:val="Body Text Indent 2"/>
    <w:basedOn w:val="a"/>
    <w:link w:val="2Char0"/>
    <w:rsid w:val="00546A75"/>
    <w:pPr>
      <w:spacing w:line="360" w:lineRule="auto"/>
      <w:ind w:firstLineChars="257" w:firstLine="540"/>
    </w:pPr>
    <w:rPr>
      <w:sz w:val="24"/>
      <w:szCs w:val="20"/>
      <w:lang/>
    </w:rPr>
  </w:style>
  <w:style w:type="character" w:customStyle="1" w:styleId="2Char1">
    <w:name w:val="正文文本缩进 2 Char1"/>
    <w:basedOn w:val="a0"/>
    <w:link w:val="20"/>
    <w:uiPriority w:val="99"/>
    <w:rsid w:val="00546A75"/>
    <w:rPr>
      <w:kern w:val="2"/>
      <w:sz w:val="21"/>
      <w:szCs w:val="24"/>
    </w:rPr>
  </w:style>
  <w:style w:type="character" w:customStyle="1" w:styleId="Char4">
    <w:name w:val="纯文本 Char"/>
    <w:link w:val="a8"/>
    <w:rsid w:val="00546A75"/>
    <w:rPr>
      <w:rFonts w:ascii="宋体" w:hAnsi="宋体"/>
      <w:sz w:val="24"/>
    </w:rPr>
  </w:style>
  <w:style w:type="paragraph" w:styleId="a8">
    <w:name w:val="Plain Text"/>
    <w:basedOn w:val="a"/>
    <w:link w:val="Char4"/>
    <w:rsid w:val="00546A75"/>
    <w:pPr>
      <w:widowControl/>
      <w:spacing w:before="100" w:beforeAutospacing="1" w:after="100" w:afterAutospacing="1"/>
      <w:jc w:val="left"/>
    </w:pPr>
    <w:rPr>
      <w:rFonts w:ascii="宋体" w:hAnsi="宋体"/>
      <w:kern w:val="0"/>
      <w:sz w:val="24"/>
      <w:szCs w:val="20"/>
      <w:lang/>
    </w:rPr>
  </w:style>
  <w:style w:type="character" w:customStyle="1" w:styleId="Char13">
    <w:name w:val="纯文本 Char1"/>
    <w:basedOn w:val="a0"/>
    <w:link w:val="a8"/>
    <w:uiPriority w:val="99"/>
    <w:rsid w:val="00546A75"/>
    <w:rPr>
      <w:rFonts w:ascii="宋体" w:hAnsi="Courier New" w:cs="Courier New"/>
      <w:kern w:val="2"/>
      <w:sz w:val="21"/>
      <w:szCs w:val="21"/>
    </w:rPr>
  </w:style>
  <w:style w:type="character" w:customStyle="1" w:styleId="Char5">
    <w:name w:val="日期 Char"/>
    <w:link w:val="a9"/>
    <w:rsid w:val="00546A75"/>
    <w:rPr>
      <w:kern w:val="2"/>
      <w:sz w:val="24"/>
    </w:rPr>
  </w:style>
  <w:style w:type="paragraph" w:styleId="a9">
    <w:name w:val="Date"/>
    <w:basedOn w:val="a"/>
    <w:next w:val="a"/>
    <w:link w:val="Char5"/>
    <w:rsid w:val="00546A75"/>
    <w:pPr>
      <w:ind w:leftChars="2500" w:left="100"/>
    </w:pPr>
    <w:rPr>
      <w:sz w:val="24"/>
      <w:szCs w:val="20"/>
      <w:lang/>
    </w:rPr>
  </w:style>
  <w:style w:type="character" w:customStyle="1" w:styleId="Char14">
    <w:name w:val="日期 Char1"/>
    <w:basedOn w:val="a0"/>
    <w:link w:val="a9"/>
    <w:uiPriority w:val="99"/>
    <w:rsid w:val="00546A75"/>
    <w:rPr>
      <w:kern w:val="2"/>
      <w:sz w:val="21"/>
      <w:szCs w:val="24"/>
    </w:rPr>
  </w:style>
  <w:style w:type="character" w:customStyle="1" w:styleId="2Char2">
    <w:name w:val="正文文本 2 Char"/>
    <w:link w:val="21"/>
    <w:rsid w:val="00546A75"/>
    <w:rPr>
      <w:rFonts w:ascii="仿宋_GB2312" w:eastAsia="仿宋_GB2312" w:hAnsi="宋体"/>
      <w:color w:val="FF0000"/>
      <w:kern w:val="2"/>
      <w:sz w:val="28"/>
    </w:rPr>
  </w:style>
  <w:style w:type="paragraph" w:styleId="21">
    <w:name w:val="Body Text 2"/>
    <w:basedOn w:val="a"/>
    <w:link w:val="2Char2"/>
    <w:rsid w:val="00546A75"/>
    <w:pPr>
      <w:tabs>
        <w:tab w:val="left" w:pos="8280"/>
      </w:tabs>
      <w:ind w:rightChars="12" w:right="25"/>
    </w:pPr>
    <w:rPr>
      <w:rFonts w:ascii="仿宋_GB2312" w:eastAsia="仿宋_GB2312" w:hAnsi="宋体"/>
      <w:color w:val="FF0000"/>
      <w:sz w:val="28"/>
      <w:szCs w:val="20"/>
      <w:lang/>
    </w:rPr>
  </w:style>
  <w:style w:type="character" w:customStyle="1" w:styleId="2Char10">
    <w:name w:val="正文文本 2 Char1"/>
    <w:basedOn w:val="a0"/>
    <w:link w:val="21"/>
    <w:uiPriority w:val="99"/>
    <w:rsid w:val="00546A75"/>
    <w:rPr>
      <w:kern w:val="2"/>
      <w:sz w:val="21"/>
      <w:szCs w:val="24"/>
    </w:rPr>
  </w:style>
  <w:style w:type="character" w:customStyle="1" w:styleId="CharChar3">
    <w:name w:val=" Char Char3"/>
    <w:link w:val="annotationsubject"/>
    <w:rsid w:val="00546A75"/>
    <w:rPr>
      <w:b/>
      <w:kern w:val="2"/>
      <w:sz w:val="24"/>
    </w:rPr>
  </w:style>
  <w:style w:type="paragraph" w:customStyle="1" w:styleId="annotationsubject">
    <w:name w:val="annotation subject"/>
    <w:basedOn w:val="a7"/>
    <w:next w:val="a7"/>
    <w:link w:val="CharChar3"/>
    <w:rsid w:val="00546A75"/>
    <w:rPr>
      <w:b/>
    </w:rPr>
  </w:style>
  <w:style w:type="character" w:customStyle="1" w:styleId="Char6">
    <w:name w:val="文档结构图 Char"/>
    <w:link w:val="aa"/>
    <w:rsid w:val="00546A75"/>
    <w:rPr>
      <w:kern w:val="2"/>
      <w:sz w:val="21"/>
      <w:shd w:val="clear" w:color="auto" w:fill="000080"/>
    </w:rPr>
  </w:style>
  <w:style w:type="paragraph" w:styleId="aa">
    <w:name w:val="Document Map"/>
    <w:basedOn w:val="a"/>
    <w:link w:val="Char6"/>
    <w:rsid w:val="00546A75"/>
    <w:pPr>
      <w:shd w:val="clear" w:color="auto" w:fill="000080"/>
    </w:pPr>
    <w:rPr>
      <w:szCs w:val="20"/>
      <w:lang/>
    </w:rPr>
  </w:style>
  <w:style w:type="character" w:customStyle="1" w:styleId="Char15">
    <w:name w:val="文档结构图 Char1"/>
    <w:basedOn w:val="a0"/>
    <w:link w:val="aa"/>
    <w:uiPriority w:val="99"/>
    <w:rsid w:val="00546A75"/>
    <w:rPr>
      <w:rFonts w:ascii="宋体"/>
      <w:kern w:val="2"/>
      <w:sz w:val="18"/>
      <w:szCs w:val="18"/>
    </w:rPr>
  </w:style>
  <w:style w:type="character" w:customStyle="1" w:styleId="CharChar1">
    <w:name w:val=" Char Char1"/>
    <w:link w:val="HTMLPreformatted"/>
    <w:rsid w:val="00546A75"/>
    <w:rPr>
      <w:rFonts w:ascii="Arial" w:hAnsi="Arial"/>
      <w:sz w:val="24"/>
    </w:rPr>
  </w:style>
  <w:style w:type="paragraph" w:customStyle="1" w:styleId="HTMLPreformatted">
    <w:name w:val="HTML Preformatted"/>
    <w:basedOn w:val="a"/>
    <w:link w:val="CharChar1"/>
    <w:rsid w:val="0054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lang/>
    </w:rPr>
  </w:style>
  <w:style w:type="character" w:customStyle="1" w:styleId="apple-style-span">
    <w:name w:val="apple-style-span"/>
    <w:rsid w:val="00546A75"/>
    <w:rPr>
      <w:rFonts w:hint="default"/>
    </w:rPr>
  </w:style>
  <w:style w:type="character" w:customStyle="1" w:styleId="Char7">
    <w:name w:val="脚注文本 Char"/>
    <w:link w:val="ab"/>
    <w:rsid w:val="00546A75"/>
    <w:rPr>
      <w:kern w:val="2"/>
      <w:sz w:val="18"/>
    </w:rPr>
  </w:style>
  <w:style w:type="paragraph" w:styleId="ab">
    <w:name w:val="footnote text"/>
    <w:basedOn w:val="a"/>
    <w:link w:val="Char7"/>
    <w:rsid w:val="00546A75"/>
    <w:pPr>
      <w:snapToGrid w:val="0"/>
      <w:jc w:val="left"/>
    </w:pPr>
    <w:rPr>
      <w:sz w:val="18"/>
      <w:szCs w:val="20"/>
      <w:lang/>
    </w:rPr>
  </w:style>
  <w:style w:type="character" w:customStyle="1" w:styleId="Char16">
    <w:name w:val="脚注文本 Char1"/>
    <w:basedOn w:val="a0"/>
    <w:link w:val="ab"/>
    <w:uiPriority w:val="99"/>
    <w:rsid w:val="00546A75"/>
    <w:rPr>
      <w:kern w:val="2"/>
      <w:sz w:val="18"/>
      <w:szCs w:val="18"/>
    </w:rPr>
  </w:style>
  <w:style w:type="character" w:customStyle="1" w:styleId="Char8">
    <w:name w:val="批注框文本 Char"/>
    <w:basedOn w:val="a0"/>
    <w:link w:val="ac"/>
    <w:rsid w:val="00546A75"/>
    <w:rPr>
      <w:kern w:val="2"/>
      <w:sz w:val="18"/>
      <w:szCs w:val="18"/>
    </w:rPr>
  </w:style>
  <w:style w:type="paragraph" w:styleId="ac">
    <w:name w:val="Balloon Text"/>
    <w:basedOn w:val="a"/>
    <w:link w:val="Char8"/>
    <w:rsid w:val="00546A75"/>
    <w:rPr>
      <w:sz w:val="18"/>
      <w:szCs w:val="18"/>
    </w:rPr>
  </w:style>
  <w:style w:type="paragraph" w:styleId="ad">
    <w:name w:val="Title"/>
    <w:basedOn w:val="a"/>
    <w:link w:val="Char9"/>
    <w:qFormat/>
    <w:rsid w:val="00546A75"/>
    <w:pPr>
      <w:jc w:val="center"/>
    </w:pPr>
    <w:rPr>
      <w:rFonts w:hint="eastAsia"/>
      <w:b/>
      <w:sz w:val="36"/>
    </w:rPr>
  </w:style>
  <w:style w:type="character" w:customStyle="1" w:styleId="Char9">
    <w:name w:val="标题 Char"/>
    <w:basedOn w:val="a0"/>
    <w:link w:val="ad"/>
    <w:rsid w:val="00546A75"/>
    <w:rPr>
      <w:b/>
      <w:kern w:val="2"/>
      <w:sz w:val="36"/>
      <w:szCs w:val="24"/>
    </w:rPr>
  </w:style>
</w:styles>
</file>

<file path=word/webSettings.xml><?xml version="1.0" encoding="utf-8"?>
<w:webSettings xmlns:r="http://schemas.openxmlformats.org/officeDocument/2006/relationships" xmlns:w="http://schemas.openxmlformats.org/wordprocessingml/2006/main">
  <w:divs>
    <w:div w:id="120342370">
      <w:bodyDiv w:val="1"/>
      <w:marLeft w:val="0"/>
      <w:marRight w:val="0"/>
      <w:marTop w:val="0"/>
      <w:marBottom w:val="0"/>
      <w:divBdr>
        <w:top w:val="none" w:sz="0" w:space="0" w:color="auto"/>
        <w:left w:val="none" w:sz="0" w:space="0" w:color="auto"/>
        <w:bottom w:val="none" w:sz="0" w:space="0" w:color="auto"/>
        <w:right w:val="none" w:sz="0" w:space="0" w:color="auto"/>
      </w:divBdr>
    </w:div>
    <w:div w:id="10883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2665</Words>
  <Characters>15197</Characters>
  <Application>Microsoft Office Word</Application>
  <DocSecurity>0</DocSecurity>
  <Lines>126</Lines>
  <Paragraphs>35</Paragraphs>
  <ScaleCrop>false</ScaleCrop>
  <Company>gentle</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张妍华</dc:creator>
  <cp:lastModifiedBy>lenovo</cp:lastModifiedBy>
  <cp:revision>2</cp:revision>
  <dcterms:created xsi:type="dcterms:W3CDTF">2015-03-17T04:23:00Z</dcterms:created>
  <dcterms:modified xsi:type="dcterms:W3CDTF">2015-03-17T04:23:00Z</dcterms:modified>
</cp:coreProperties>
</file>